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175D3" w14:textId="7E637C38" w:rsidR="00973F70" w:rsidRPr="004F3936" w:rsidRDefault="00973F70" w:rsidP="00973F70">
      <w:pPr>
        <w:pStyle w:val="3GPPHeader"/>
        <w:spacing w:after="60"/>
        <w:rPr>
          <w:sz w:val="32"/>
          <w:szCs w:val="32"/>
          <w:highlight w:val="yellow"/>
        </w:rPr>
      </w:pPr>
      <w:r w:rsidRPr="00CE0424">
        <w:t xml:space="preserve">3GPP TSG-RAN </w:t>
      </w:r>
      <w:r w:rsidRPr="00936875">
        <w:t xml:space="preserve">WG2 </w:t>
      </w:r>
      <w:r>
        <w:t>#1</w:t>
      </w:r>
      <w:r w:rsidR="00B62F20">
        <w:t>1</w:t>
      </w:r>
      <w:r w:rsidR="00E04C68">
        <w:t>3</w:t>
      </w:r>
      <w:r w:rsidR="006024F7">
        <w:t>e</w:t>
      </w:r>
      <w:r w:rsidRPr="00CE0424">
        <w:tab/>
      </w:r>
      <w:r w:rsidRPr="007874F3">
        <w:rPr>
          <w:sz w:val="32"/>
          <w:szCs w:val="32"/>
        </w:rPr>
        <w:t xml:space="preserve">Tdoc </w:t>
      </w:r>
      <w:r w:rsidRPr="00622191">
        <w:rPr>
          <w:sz w:val="32"/>
          <w:szCs w:val="32"/>
        </w:rPr>
        <w:t>R2-</w:t>
      </w:r>
      <w:r w:rsidR="00622191" w:rsidRPr="00622191">
        <w:rPr>
          <w:sz w:val="32"/>
          <w:szCs w:val="32"/>
        </w:rPr>
        <w:t>2100342</w:t>
      </w:r>
    </w:p>
    <w:p w14:paraId="150F15E1" w14:textId="5545A79E" w:rsidR="00CD255B" w:rsidRPr="00CD255B" w:rsidRDefault="00B32A04" w:rsidP="00CD255B">
      <w:pPr>
        <w:spacing w:after="0" w:line="240" w:lineRule="auto"/>
        <w:rPr>
          <w:rFonts w:eastAsia="Times New Roman" w:cs="Arial"/>
          <w:b/>
          <w:bCs/>
          <w:sz w:val="24"/>
          <w:szCs w:val="24"/>
          <w:lang w:val="en-GB" w:eastAsia="zh-CN"/>
        </w:rPr>
      </w:pPr>
      <w:r w:rsidRPr="00B32A04">
        <w:rPr>
          <w:rFonts w:eastAsia="Times New Roman" w:cs="Arial"/>
          <w:b/>
          <w:bCs/>
          <w:sz w:val="24"/>
          <w:szCs w:val="24"/>
          <w:lang w:val="en-GB" w:eastAsia="zh-CN"/>
        </w:rPr>
        <w:t>Electronic meeting, 2021-01-25 - 2021-02-05</w:t>
      </w:r>
    </w:p>
    <w:p w14:paraId="777383EC" w14:textId="77777777" w:rsidR="00973F70" w:rsidRPr="006F6B55" w:rsidRDefault="00973F70" w:rsidP="00973F70">
      <w:pPr>
        <w:pStyle w:val="3GPPHeader"/>
        <w:rPr>
          <w:lang w:val="en-US"/>
        </w:rPr>
      </w:pPr>
    </w:p>
    <w:p w14:paraId="2598DA7D" w14:textId="0A1177BD" w:rsidR="00973F70" w:rsidRPr="00B63AD9" w:rsidRDefault="00973F70" w:rsidP="00973F70">
      <w:pPr>
        <w:pStyle w:val="3GPPHeader"/>
        <w:rPr>
          <w:sz w:val="22"/>
          <w:szCs w:val="22"/>
        </w:rPr>
      </w:pPr>
      <w:r w:rsidRPr="00B63AD9">
        <w:rPr>
          <w:sz w:val="22"/>
          <w:szCs w:val="22"/>
        </w:rPr>
        <w:t>Agenda Item:</w:t>
      </w:r>
      <w:r w:rsidRPr="00B63AD9">
        <w:rPr>
          <w:sz w:val="22"/>
          <w:szCs w:val="22"/>
        </w:rPr>
        <w:tab/>
      </w:r>
      <w:r w:rsidR="00F15937" w:rsidRPr="00B63AD9">
        <w:rPr>
          <w:sz w:val="22"/>
          <w:szCs w:val="22"/>
        </w:rPr>
        <w:t>6.</w:t>
      </w:r>
      <w:r w:rsidR="00A930B7" w:rsidRPr="00B63AD9">
        <w:rPr>
          <w:sz w:val="22"/>
          <w:szCs w:val="22"/>
        </w:rPr>
        <w:t>1</w:t>
      </w:r>
      <w:r w:rsidR="00F92864">
        <w:rPr>
          <w:sz w:val="22"/>
          <w:szCs w:val="22"/>
        </w:rPr>
        <w:t>5</w:t>
      </w:r>
    </w:p>
    <w:p w14:paraId="7402BAA9" w14:textId="77777777" w:rsidR="00973F70" w:rsidRPr="00B63AD9" w:rsidRDefault="00973F70" w:rsidP="00973F70">
      <w:pPr>
        <w:pStyle w:val="3GPPHeader"/>
        <w:rPr>
          <w:sz w:val="22"/>
          <w:szCs w:val="22"/>
        </w:rPr>
      </w:pPr>
      <w:r w:rsidRPr="00B63AD9">
        <w:rPr>
          <w:sz w:val="22"/>
          <w:szCs w:val="22"/>
        </w:rPr>
        <w:t>Source:</w:t>
      </w:r>
      <w:r w:rsidRPr="00B63AD9">
        <w:rPr>
          <w:sz w:val="22"/>
          <w:szCs w:val="22"/>
        </w:rPr>
        <w:tab/>
        <w:t>Ericsson</w:t>
      </w:r>
    </w:p>
    <w:p w14:paraId="67B2E55F" w14:textId="699B8E37" w:rsidR="008F5E8A" w:rsidRPr="00B63AD9" w:rsidRDefault="00973F70" w:rsidP="00973F70">
      <w:pPr>
        <w:pStyle w:val="3GPPHeader"/>
        <w:rPr>
          <w:sz w:val="22"/>
          <w:szCs w:val="22"/>
        </w:rPr>
      </w:pPr>
      <w:r w:rsidRPr="00B63AD9">
        <w:rPr>
          <w:sz w:val="22"/>
          <w:szCs w:val="22"/>
        </w:rPr>
        <w:t>Title:</w:t>
      </w:r>
      <w:r w:rsidRPr="00B63AD9">
        <w:rPr>
          <w:sz w:val="22"/>
          <w:szCs w:val="22"/>
        </w:rPr>
        <w:tab/>
      </w:r>
      <w:r w:rsidR="006454D2">
        <w:rPr>
          <w:sz w:val="22"/>
          <w:szCs w:val="22"/>
        </w:rPr>
        <w:t>DC location reporting for intra-band UL CA</w:t>
      </w:r>
    </w:p>
    <w:p w14:paraId="03A7C0A5" w14:textId="77777777" w:rsidR="00973F70" w:rsidRPr="00B63AD9" w:rsidRDefault="00973F70" w:rsidP="00973F70">
      <w:pPr>
        <w:pStyle w:val="3GPPHeader"/>
        <w:rPr>
          <w:sz w:val="22"/>
          <w:szCs w:val="22"/>
        </w:rPr>
      </w:pPr>
      <w:r w:rsidRPr="00B63AD9">
        <w:rPr>
          <w:sz w:val="22"/>
          <w:szCs w:val="22"/>
        </w:rPr>
        <w:t>Document for:</w:t>
      </w:r>
      <w:r w:rsidRPr="00B63AD9">
        <w:rPr>
          <w:sz w:val="22"/>
          <w:szCs w:val="22"/>
        </w:rPr>
        <w:tab/>
        <w:t>Discussion, Decision</w:t>
      </w:r>
    </w:p>
    <w:p w14:paraId="55963D87" w14:textId="1653C2F0" w:rsidR="00973F70" w:rsidRDefault="00973F70" w:rsidP="00973F70">
      <w:pPr>
        <w:pStyle w:val="Heading1"/>
        <w:numPr>
          <w:ilvl w:val="0"/>
          <w:numId w:val="2"/>
        </w:numPr>
        <w:tabs>
          <w:tab w:val="num" w:pos="432"/>
        </w:tabs>
        <w:ind w:left="432" w:hanging="432"/>
      </w:pPr>
      <w:r>
        <w:t>Introduction</w:t>
      </w:r>
    </w:p>
    <w:p w14:paraId="207DD274" w14:textId="3766135C" w:rsidR="00DB7F82" w:rsidRDefault="00DB7F82" w:rsidP="008E3171">
      <w:pPr>
        <w:rPr>
          <w:sz w:val="20"/>
          <w:szCs w:val="20"/>
        </w:rPr>
      </w:pPr>
      <w:r>
        <w:rPr>
          <w:sz w:val="20"/>
          <w:szCs w:val="20"/>
        </w:rPr>
        <w:t>In RAN#</w:t>
      </w:r>
      <w:r w:rsidR="009B275B">
        <w:rPr>
          <w:sz w:val="20"/>
          <w:szCs w:val="20"/>
        </w:rPr>
        <w:t>90</w:t>
      </w:r>
      <w:r>
        <w:rPr>
          <w:sz w:val="20"/>
          <w:szCs w:val="20"/>
        </w:rPr>
        <w:t xml:space="preserve">e, </w:t>
      </w:r>
      <w:r w:rsidR="003A7E78">
        <w:rPr>
          <w:sz w:val="20"/>
          <w:szCs w:val="20"/>
        </w:rPr>
        <w:t>DC location reporting for intra-</w:t>
      </w:r>
      <w:r w:rsidR="00B3761C">
        <w:rPr>
          <w:sz w:val="20"/>
          <w:szCs w:val="20"/>
        </w:rPr>
        <w:t xml:space="preserve">band </w:t>
      </w:r>
      <w:r w:rsidR="003A7E78">
        <w:rPr>
          <w:sz w:val="20"/>
          <w:szCs w:val="20"/>
        </w:rPr>
        <w:t xml:space="preserve">UL CA is discussed </w:t>
      </w:r>
      <w:r w:rsidR="001F20EE">
        <w:rPr>
          <w:sz w:val="20"/>
          <w:szCs w:val="20"/>
        </w:rPr>
        <w:t xml:space="preserve">again </w:t>
      </w:r>
      <w:r w:rsidR="009F74CF">
        <w:rPr>
          <w:sz w:val="20"/>
          <w:szCs w:val="20"/>
        </w:rPr>
        <w:t xml:space="preserve">in </w:t>
      </w:r>
      <w:r w:rsidR="00507B94">
        <w:rPr>
          <w:sz w:val="20"/>
          <w:szCs w:val="20"/>
        </w:rPr>
        <w:fldChar w:fldCharType="begin"/>
      </w:r>
      <w:r w:rsidR="00507B94">
        <w:rPr>
          <w:sz w:val="20"/>
          <w:szCs w:val="20"/>
        </w:rPr>
        <w:instrText xml:space="preserve"> REF _Ref53043731 \r \h </w:instrText>
      </w:r>
      <w:r w:rsidR="00507B94">
        <w:rPr>
          <w:sz w:val="20"/>
          <w:szCs w:val="20"/>
        </w:rPr>
      </w:r>
      <w:r w:rsidR="00507B94">
        <w:rPr>
          <w:sz w:val="20"/>
          <w:szCs w:val="20"/>
        </w:rPr>
        <w:fldChar w:fldCharType="separate"/>
      </w:r>
      <w:r w:rsidR="00112D6B">
        <w:rPr>
          <w:sz w:val="20"/>
          <w:szCs w:val="20"/>
        </w:rPr>
        <w:t>[1]</w:t>
      </w:r>
      <w:r w:rsidR="00507B94">
        <w:rPr>
          <w:sz w:val="20"/>
          <w:szCs w:val="20"/>
        </w:rPr>
        <w:fldChar w:fldCharType="end"/>
      </w:r>
      <w:r w:rsidR="00507B94">
        <w:rPr>
          <w:sz w:val="20"/>
          <w:szCs w:val="20"/>
        </w:rPr>
        <w:t xml:space="preserve"> with the below conclusion:</w:t>
      </w:r>
    </w:p>
    <w:tbl>
      <w:tblPr>
        <w:tblStyle w:val="TableGrid4"/>
        <w:tblW w:w="0" w:type="auto"/>
        <w:tblLook w:val="04A0" w:firstRow="1" w:lastRow="0" w:firstColumn="1" w:lastColumn="0" w:noHBand="0" w:noVBand="1"/>
      </w:tblPr>
      <w:tblGrid>
        <w:gridCol w:w="9016"/>
      </w:tblGrid>
      <w:tr w:rsidR="008E3171" w:rsidRPr="00BB214C" w14:paraId="6B133C3A" w14:textId="77777777" w:rsidTr="00507B94">
        <w:tc>
          <w:tcPr>
            <w:tcW w:w="9350" w:type="dxa"/>
          </w:tcPr>
          <w:p w14:paraId="17603405" w14:textId="77777777" w:rsidR="00A459A6" w:rsidRDefault="005D69A2" w:rsidP="00A459A6">
            <w:pPr>
              <w:tabs>
                <w:tab w:val="left" w:pos="1190"/>
              </w:tabs>
              <w:spacing w:before="100" w:after="0"/>
              <w:rPr>
                <w:rFonts w:ascii="Times New Roman" w:hAnsi="Times New Roman"/>
                <w:color w:val="000000"/>
              </w:rPr>
            </w:pPr>
            <w:r>
              <w:rPr>
                <w:rFonts w:ascii="Times New Roman" w:hAnsi="Times New Roman"/>
                <w:color w:val="000000"/>
              </w:rPr>
              <w:t>Proposal 2ter: RAN to task RAN2 to complete the Rel-16 RRC based DC location reporting signalling for 2 UL CCs in RAN#91e, i.e. RAN2 should provide either agreed or, if agreement is not possible, technically endorsed CRs to RAN#91e, addressing the case of 2 UL CCs. It would be better if solutions also consider the signalling overhead and future proofness aspects.</w:t>
            </w:r>
          </w:p>
          <w:p w14:paraId="7955C92A" w14:textId="5ECEFD4B" w:rsidR="00E544EF" w:rsidRPr="005D69A2" w:rsidRDefault="005D69A2" w:rsidP="00A459A6">
            <w:pPr>
              <w:tabs>
                <w:tab w:val="left" w:pos="1190"/>
              </w:tabs>
              <w:spacing w:before="100" w:after="0"/>
              <w:rPr>
                <w:rFonts w:ascii="Times New Roman" w:hAnsi="Times New Roman"/>
                <w:color w:val="000000"/>
              </w:rPr>
            </w:pPr>
            <w:r>
              <w:rPr>
                <w:rFonts w:ascii="Times New Roman" w:hAnsi="Times New Roman"/>
                <w:color w:val="000000"/>
              </w:rPr>
              <w:t>conclusion: proposal 2ter is endorsed</w:t>
            </w:r>
          </w:p>
        </w:tc>
      </w:tr>
    </w:tbl>
    <w:p w14:paraId="44BD3E06" w14:textId="550EA0AA" w:rsidR="003F1CB2" w:rsidRDefault="007F2545" w:rsidP="00E47C5C">
      <w:pPr>
        <w:spacing w:before="120"/>
        <w:rPr>
          <w:sz w:val="20"/>
          <w:szCs w:val="20"/>
        </w:rPr>
      </w:pPr>
      <w:r>
        <w:rPr>
          <w:sz w:val="20"/>
          <w:szCs w:val="20"/>
        </w:rPr>
        <w:t xml:space="preserve">The </w:t>
      </w:r>
      <w:r w:rsidR="003F1CB2">
        <w:rPr>
          <w:sz w:val="20"/>
          <w:szCs w:val="20"/>
        </w:rPr>
        <w:t xml:space="preserve">conclusion is toned </w:t>
      </w:r>
      <w:r w:rsidR="000F233A">
        <w:rPr>
          <w:sz w:val="20"/>
          <w:szCs w:val="20"/>
        </w:rPr>
        <w:t xml:space="preserve">down </w:t>
      </w:r>
      <w:r w:rsidR="003F1CB2">
        <w:rPr>
          <w:sz w:val="20"/>
          <w:szCs w:val="20"/>
        </w:rPr>
        <w:t xml:space="preserve">from the last </w:t>
      </w:r>
      <w:r w:rsidR="00865F46">
        <w:rPr>
          <w:sz w:val="20"/>
          <w:szCs w:val="20"/>
        </w:rPr>
        <w:t>one in RAN#89e</w:t>
      </w:r>
      <w:r w:rsidR="003F1CB2">
        <w:rPr>
          <w:sz w:val="20"/>
          <w:szCs w:val="20"/>
        </w:rPr>
        <w:t xml:space="preserve"> and the focus now is to have a solution for 2</w:t>
      </w:r>
      <w:r w:rsidR="00645C53">
        <w:rPr>
          <w:sz w:val="20"/>
          <w:szCs w:val="20"/>
        </w:rPr>
        <w:t xml:space="preserve"> </w:t>
      </w:r>
      <w:r w:rsidR="003F1CB2">
        <w:rPr>
          <w:sz w:val="20"/>
          <w:szCs w:val="20"/>
        </w:rPr>
        <w:t xml:space="preserve">UL CCs while the future proofness aspects need to be considered. </w:t>
      </w:r>
      <w:r w:rsidR="000A013C">
        <w:rPr>
          <w:sz w:val="20"/>
          <w:szCs w:val="20"/>
        </w:rPr>
        <w:t xml:space="preserve">The two </w:t>
      </w:r>
      <w:r w:rsidR="00BC3630">
        <w:rPr>
          <w:sz w:val="20"/>
          <w:szCs w:val="20"/>
        </w:rPr>
        <w:t xml:space="preserve">RAN4 </w:t>
      </w:r>
      <w:r w:rsidR="000A013C">
        <w:rPr>
          <w:sz w:val="20"/>
          <w:szCs w:val="20"/>
        </w:rPr>
        <w:t xml:space="preserve">LSes are </w:t>
      </w:r>
      <w:r w:rsidR="00CC3357">
        <w:rPr>
          <w:sz w:val="20"/>
          <w:szCs w:val="20"/>
        </w:rPr>
        <w:t xml:space="preserve">in </w:t>
      </w:r>
      <w:r w:rsidR="00CC3357">
        <w:rPr>
          <w:sz w:val="20"/>
          <w:szCs w:val="20"/>
        </w:rPr>
        <w:fldChar w:fldCharType="begin"/>
      </w:r>
      <w:r w:rsidR="00CC3357">
        <w:rPr>
          <w:sz w:val="20"/>
          <w:szCs w:val="20"/>
        </w:rPr>
        <w:instrText xml:space="preserve"> REF _Ref61262966 \r \h </w:instrText>
      </w:r>
      <w:r w:rsidR="00CC3357">
        <w:rPr>
          <w:sz w:val="20"/>
          <w:szCs w:val="20"/>
        </w:rPr>
      </w:r>
      <w:r w:rsidR="00CC3357">
        <w:rPr>
          <w:sz w:val="20"/>
          <w:szCs w:val="20"/>
        </w:rPr>
        <w:fldChar w:fldCharType="separate"/>
      </w:r>
      <w:r w:rsidR="00CC3357">
        <w:rPr>
          <w:sz w:val="20"/>
          <w:szCs w:val="20"/>
        </w:rPr>
        <w:t>[2]</w:t>
      </w:r>
      <w:r w:rsidR="00CC3357">
        <w:rPr>
          <w:sz w:val="20"/>
          <w:szCs w:val="20"/>
        </w:rPr>
        <w:fldChar w:fldCharType="end"/>
      </w:r>
      <w:r w:rsidR="00CC3357">
        <w:rPr>
          <w:sz w:val="20"/>
          <w:szCs w:val="20"/>
        </w:rPr>
        <w:fldChar w:fldCharType="begin"/>
      </w:r>
      <w:r w:rsidR="00CC3357">
        <w:rPr>
          <w:sz w:val="20"/>
          <w:szCs w:val="20"/>
        </w:rPr>
        <w:instrText xml:space="preserve"> REF _Ref61262968 \r \h </w:instrText>
      </w:r>
      <w:r w:rsidR="00CC3357">
        <w:rPr>
          <w:sz w:val="20"/>
          <w:szCs w:val="20"/>
        </w:rPr>
      </w:r>
      <w:r w:rsidR="00CC3357">
        <w:rPr>
          <w:sz w:val="20"/>
          <w:szCs w:val="20"/>
        </w:rPr>
        <w:fldChar w:fldCharType="separate"/>
      </w:r>
      <w:r w:rsidR="00CC3357">
        <w:rPr>
          <w:sz w:val="20"/>
          <w:szCs w:val="20"/>
        </w:rPr>
        <w:t>[3]</w:t>
      </w:r>
      <w:r w:rsidR="00CC3357">
        <w:rPr>
          <w:sz w:val="20"/>
          <w:szCs w:val="20"/>
        </w:rPr>
        <w:fldChar w:fldCharType="end"/>
      </w:r>
      <w:r w:rsidR="00CC3357">
        <w:rPr>
          <w:sz w:val="20"/>
          <w:szCs w:val="20"/>
        </w:rPr>
        <w:t>.</w:t>
      </w:r>
    </w:p>
    <w:p w14:paraId="76DD2AA6" w14:textId="5681AC56" w:rsidR="00F417C7" w:rsidRPr="00464673" w:rsidRDefault="00C27596" w:rsidP="00464673">
      <w:pPr>
        <w:pStyle w:val="Heading1"/>
        <w:numPr>
          <w:ilvl w:val="0"/>
          <w:numId w:val="2"/>
        </w:numPr>
        <w:tabs>
          <w:tab w:val="num" w:pos="432"/>
        </w:tabs>
        <w:ind w:left="432" w:hanging="432"/>
      </w:pPr>
      <w:r>
        <w:t>Discussion</w:t>
      </w:r>
    </w:p>
    <w:p w14:paraId="52753516" w14:textId="662FEAB9" w:rsidR="00EF50FC" w:rsidRDefault="002F12A5" w:rsidP="00513B8A">
      <w:pPr>
        <w:spacing w:before="120" w:after="120" w:line="240" w:lineRule="auto"/>
        <w:rPr>
          <w:rFonts w:eastAsiaTheme="minorEastAsia" w:cs="Arial"/>
          <w:sz w:val="20"/>
          <w:szCs w:val="20"/>
          <w:lang w:val="en-GB"/>
        </w:rPr>
      </w:pPr>
      <w:r w:rsidRPr="00EE2C28">
        <w:rPr>
          <w:rFonts w:eastAsiaTheme="minorEastAsia" w:cs="Arial"/>
          <w:color w:val="000000" w:themeColor="text1"/>
          <w:sz w:val="20"/>
          <w:szCs w:val="20"/>
          <w:lang w:val="en-GB"/>
        </w:rPr>
        <w:t>For CA</w:t>
      </w:r>
      <w:r w:rsidR="003C262C">
        <w:rPr>
          <w:rFonts w:eastAsiaTheme="minorEastAsia" w:cs="Arial"/>
          <w:color w:val="000000" w:themeColor="text1"/>
          <w:sz w:val="20"/>
          <w:szCs w:val="20"/>
          <w:lang w:val="en-GB"/>
        </w:rPr>
        <w:t xml:space="preserve"> with 2</w:t>
      </w:r>
      <w:r w:rsidR="00B54C76">
        <w:rPr>
          <w:rFonts w:eastAsiaTheme="minorEastAsia" w:cs="Arial"/>
          <w:color w:val="000000" w:themeColor="text1"/>
          <w:sz w:val="20"/>
          <w:szCs w:val="20"/>
          <w:lang w:val="en-GB"/>
        </w:rPr>
        <w:t xml:space="preserve"> </w:t>
      </w:r>
      <w:r w:rsidR="003C262C">
        <w:rPr>
          <w:rFonts w:eastAsiaTheme="minorEastAsia" w:cs="Arial"/>
          <w:color w:val="000000" w:themeColor="text1"/>
          <w:sz w:val="20"/>
          <w:szCs w:val="20"/>
          <w:lang w:val="en-GB"/>
        </w:rPr>
        <w:t>UL CCs</w:t>
      </w:r>
      <w:r w:rsidRPr="00EE2C28">
        <w:rPr>
          <w:rFonts w:eastAsiaTheme="minorEastAsia" w:cs="Arial"/>
          <w:color w:val="000000" w:themeColor="text1"/>
          <w:sz w:val="20"/>
          <w:szCs w:val="20"/>
          <w:lang w:val="en-GB"/>
        </w:rPr>
        <w:t xml:space="preserve">, when UE can be configured </w:t>
      </w:r>
      <w:r w:rsidR="00F33A76">
        <w:rPr>
          <w:rFonts w:eastAsiaTheme="minorEastAsia" w:cs="Arial"/>
          <w:color w:val="000000" w:themeColor="text1"/>
          <w:sz w:val="20"/>
          <w:szCs w:val="20"/>
          <w:lang w:val="en-GB"/>
        </w:rPr>
        <w:t xml:space="preserve">with </w:t>
      </w:r>
      <w:r w:rsidRPr="00EE2C28">
        <w:rPr>
          <w:rFonts w:eastAsiaTheme="minorEastAsia" w:cs="Arial"/>
          <w:color w:val="000000" w:themeColor="text1"/>
          <w:sz w:val="20"/>
          <w:szCs w:val="20"/>
          <w:lang w:val="en-GB"/>
        </w:rPr>
        <w:t>up to four BWPs for each cell, there are 16 permutations of possibly simultaneously activated BWPs. This leaves 16 possible TX DC locations for one implementation with single PA architecture</w:t>
      </w:r>
      <w:r w:rsidRPr="00736B80">
        <w:rPr>
          <w:rFonts w:eastAsiaTheme="minorEastAsia" w:cs="Arial"/>
          <w:sz w:val="20"/>
          <w:szCs w:val="20"/>
          <w:lang w:val="en-GB"/>
        </w:rPr>
        <w:t xml:space="preserve">. </w:t>
      </w:r>
      <w:r w:rsidR="00C62965">
        <w:rPr>
          <w:rFonts w:eastAsiaTheme="minorEastAsia" w:cs="Arial"/>
          <w:sz w:val="20"/>
          <w:szCs w:val="20"/>
          <w:lang w:val="en-GB"/>
        </w:rPr>
        <w:t>One</w:t>
      </w:r>
      <w:r w:rsidR="00870717">
        <w:rPr>
          <w:rFonts w:eastAsiaTheme="minorEastAsia" w:cs="Arial"/>
          <w:sz w:val="20"/>
          <w:szCs w:val="20"/>
          <w:lang w:val="en-GB"/>
        </w:rPr>
        <w:t xml:space="preserve"> RRC based DC location reporting is </w:t>
      </w:r>
      <w:r w:rsidR="00645C53">
        <w:rPr>
          <w:rFonts w:eastAsiaTheme="minorEastAsia" w:cs="Arial"/>
          <w:sz w:val="20"/>
          <w:szCs w:val="20"/>
          <w:lang w:val="en-GB"/>
        </w:rPr>
        <w:t xml:space="preserve">then simply </w:t>
      </w:r>
      <w:r w:rsidR="00870717">
        <w:rPr>
          <w:rFonts w:eastAsiaTheme="minorEastAsia" w:cs="Arial"/>
          <w:sz w:val="20"/>
          <w:szCs w:val="20"/>
          <w:lang w:val="en-GB"/>
        </w:rPr>
        <w:t xml:space="preserve">to report </w:t>
      </w:r>
      <w:r w:rsidR="002148D0">
        <w:rPr>
          <w:rFonts w:eastAsiaTheme="minorEastAsia" w:cs="Arial"/>
          <w:sz w:val="20"/>
          <w:szCs w:val="20"/>
          <w:lang w:val="en-GB"/>
        </w:rPr>
        <w:t xml:space="preserve">each one of the 16 possible </w:t>
      </w:r>
      <w:r w:rsidR="00870717">
        <w:rPr>
          <w:rFonts w:eastAsiaTheme="minorEastAsia" w:cs="Arial"/>
          <w:sz w:val="20"/>
          <w:szCs w:val="20"/>
          <w:lang w:val="en-GB"/>
        </w:rPr>
        <w:t>Tx DC location</w:t>
      </w:r>
      <w:r w:rsidR="00354AF9">
        <w:rPr>
          <w:rFonts w:eastAsiaTheme="minorEastAsia" w:cs="Arial"/>
          <w:sz w:val="20"/>
          <w:szCs w:val="20"/>
          <w:lang w:val="en-GB"/>
        </w:rPr>
        <w:t>s based on the simultaneously activated BWPs</w:t>
      </w:r>
      <w:r w:rsidR="00021EFA">
        <w:rPr>
          <w:rFonts w:eastAsiaTheme="minorEastAsia" w:cs="Arial"/>
          <w:sz w:val="20"/>
          <w:szCs w:val="20"/>
          <w:lang w:val="en-GB"/>
        </w:rPr>
        <w:t xml:space="preserve">. </w:t>
      </w:r>
      <w:r w:rsidR="0097765C">
        <w:rPr>
          <w:rFonts w:eastAsiaTheme="minorEastAsia" w:cs="Arial"/>
          <w:sz w:val="20"/>
          <w:szCs w:val="20"/>
          <w:lang w:val="en-GB"/>
        </w:rPr>
        <w:t xml:space="preserve">The scalability concerns are mainly related with </w:t>
      </w:r>
      <w:r w:rsidR="0065029B">
        <w:rPr>
          <w:rFonts w:eastAsiaTheme="minorEastAsia" w:cs="Arial"/>
          <w:sz w:val="20"/>
          <w:szCs w:val="20"/>
          <w:lang w:val="en-GB"/>
        </w:rPr>
        <w:t xml:space="preserve">when </w:t>
      </w:r>
      <w:r w:rsidR="00B95274">
        <w:rPr>
          <w:rFonts w:eastAsiaTheme="minorEastAsia" w:cs="Arial"/>
          <w:sz w:val="20"/>
          <w:szCs w:val="20"/>
          <w:lang w:val="en-GB"/>
        </w:rPr>
        <w:t xml:space="preserve">the number of supported CCs is larger than 2, </w:t>
      </w:r>
      <w:r w:rsidR="004E0058">
        <w:rPr>
          <w:rFonts w:eastAsiaTheme="minorEastAsia" w:cs="Arial"/>
          <w:sz w:val="20"/>
          <w:szCs w:val="20"/>
          <w:lang w:val="en-GB"/>
        </w:rPr>
        <w:t xml:space="preserve">and </w:t>
      </w:r>
      <w:r w:rsidR="00E0660E">
        <w:rPr>
          <w:rFonts w:eastAsiaTheme="minorEastAsia" w:cs="Arial"/>
          <w:sz w:val="20"/>
          <w:szCs w:val="20"/>
          <w:lang w:val="en-GB"/>
        </w:rPr>
        <w:t xml:space="preserve">for 2CCs with 16 permutations, the signalling overhead </w:t>
      </w:r>
      <w:r w:rsidR="005F3D8B">
        <w:rPr>
          <w:rFonts w:eastAsiaTheme="minorEastAsia" w:cs="Arial"/>
          <w:sz w:val="20"/>
          <w:szCs w:val="20"/>
          <w:lang w:val="en-GB"/>
        </w:rPr>
        <w:t>seems to be with</w:t>
      </w:r>
      <w:r w:rsidR="00E0660E">
        <w:rPr>
          <w:rFonts w:eastAsiaTheme="minorEastAsia" w:cs="Arial"/>
          <w:sz w:val="20"/>
          <w:szCs w:val="20"/>
          <w:lang w:val="en-GB"/>
        </w:rPr>
        <w:t>in a reasonable level.</w:t>
      </w:r>
      <w:r w:rsidR="00886CF8">
        <w:rPr>
          <w:rFonts w:eastAsiaTheme="minorEastAsia" w:cs="Arial"/>
          <w:sz w:val="20"/>
          <w:szCs w:val="20"/>
          <w:lang w:val="en-GB"/>
        </w:rPr>
        <w:t xml:space="preserve"> </w:t>
      </w:r>
    </w:p>
    <w:p w14:paraId="6BBBEE1F" w14:textId="22A2CC2E" w:rsidR="00452404" w:rsidRPr="00513522" w:rsidRDefault="006D004A" w:rsidP="007A609B">
      <w:pPr>
        <w:keepNext/>
        <w:keepLines/>
        <w:overflowPunct w:val="0"/>
        <w:autoSpaceDE w:val="0"/>
        <w:autoSpaceDN w:val="0"/>
        <w:adjustRightInd w:val="0"/>
        <w:spacing w:before="120" w:after="120" w:line="240" w:lineRule="auto"/>
        <w:textAlignment w:val="baseline"/>
        <w:rPr>
          <w:rFonts w:eastAsiaTheme="minorEastAsia" w:cs="Arial"/>
          <w:sz w:val="20"/>
          <w:szCs w:val="20"/>
        </w:rPr>
      </w:pPr>
      <w:r>
        <w:rPr>
          <w:rFonts w:eastAsiaTheme="minorEastAsia" w:cs="Arial"/>
          <w:sz w:val="20"/>
          <w:szCs w:val="20"/>
          <w:lang w:val="en-GB"/>
        </w:rPr>
        <w:t>In the intra</w:t>
      </w:r>
      <w:r w:rsidR="00B3761C">
        <w:rPr>
          <w:rFonts w:eastAsiaTheme="minorEastAsia" w:cs="Arial"/>
          <w:sz w:val="20"/>
          <w:szCs w:val="20"/>
          <w:lang w:val="en-GB"/>
        </w:rPr>
        <w:t xml:space="preserve">-band UL CA, the DC location </w:t>
      </w:r>
      <w:r w:rsidR="007372DC">
        <w:rPr>
          <w:rFonts w:eastAsiaTheme="minorEastAsia" w:cs="Arial"/>
          <w:sz w:val="20"/>
          <w:szCs w:val="20"/>
          <w:lang w:val="en-GB"/>
        </w:rPr>
        <w:t>may lie outside the currently used BWP</w:t>
      </w:r>
      <w:r w:rsidR="000621F9">
        <w:rPr>
          <w:rFonts w:eastAsiaTheme="minorEastAsia" w:cs="Arial"/>
          <w:sz w:val="20"/>
          <w:szCs w:val="20"/>
          <w:lang w:val="en-GB"/>
        </w:rPr>
        <w:t xml:space="preserve">s or even outside the bandwidth of the currently </w:t>
      </w:r>
      <w:r w:rsidR="00760FFA">
        <w:rPr>
          <w:rFonts w:eastAsiaTheme="minorEastAsia" w:cs="Arial"/>
          <w:sz w:val="20"/>
          <w:szCs w:val="20"/>
          <w:lang w:val="en-GB"/>
        </w:rPr>
        <w:t>used UL carriers in a</w:t>
      </w:r>
      <w:r w:rsidR="003726AA">
        <w:rPr>
          <w:rFonts w:eastAsiaTheme="minorEastAsia" w:cs="Arial"/>
          <w:sz w:val="20"/>
          <w:szCs w:val="20"/>
          <w:lang w:val="en-GB"/>
        </w:rPr>
        <w:t xml:space="preserve"> </w:t>
      </w:r>
      <w:r w:rsidR="00D06621">
        <w:rPr>
          <w:rFonts w:cs="Arial"/>
          <w:sz w:val="20"/>
          <w:szCs w:val="20"/>
          <w:lang w:eastAsia="zh-CN"/>
        </w:rPr>
        <w:t>non-contiguous intra-band UL CA setup</w:t>
      </w:r>
      <w:r w:rsidR="00513522">
        <w:rPr>
          <w:rFonts w:cs="Arial"/>
          <w:sz w:val="20"/>
          <w:szCs w:val="20"/>
          <w:lang w:eastAsia="zh-CN"/>
        </w:rPr>
        <w:t xml:space="preserve">. Thus, one can re-use the field </w:t>
      </w:r>
      <w:r w:rsidR="00513522" w:rsidRPr="00B10027">
        <w:rPr>
          <w:rFonts w:cs="Times New Roman"/>
          <w:bCs/>
          <w:i/>
          <w:sz w:val="20"/>
          <w:szCs w:val="24"/>
          <w:lang w:val="en-GB" w:eastAsia="sv-SE"/>
        </w:rPr>
        <w:t xml:space="preserve">txDirectCurrentLocation </w:t>
      </w:r>
      <w:r w:rsidR="00513522" w:rsidRPr="00B10027">
        <w:rPr>
          <w:rFonts w:cs="Arial"/>
          <w:sz w:val="20"/>
          <w:szCs w:val="20"/>
          <w:lang w:eastAsia="zh-CN"/>
        </w:rPr>
        <w:t>as in the single BWP case and supplement it with the location indication for the carrier.</w:t>
      </w:r>
      <w:r w:rsidR="00C4355D">
        <w:rPr>
          <w:rFonts w:cs="Arial"/>
          <w:sz w:val="20"/>
          <w:szCs w:val="20"/>
          <w:lang w:eastAsia="zh-CN"/>
        </w:rPr>
        <w:t xml:space="preserve"> The field</w:t>
      </w:r>
      <w:r w:rsidR="00513522" w:rsidRPr="00B10027">
        <w:rPr>
          <w:rFonts w:cs="Arial"/>
          <w:sz w:val="20"/>
          <w:szCs w:val="20"/>
          <w:lang w:eastAsia="zh-CN"/>
        </w:rPr>
        <w:t xml:space="preserve"> </w:t>
      </w:r>
      <w:r w:rsidR="00513522" w:rsidRPr="00743BB3">
        <w:rPr>
          <w:rFonts w:cs="Arial"/>
          <w:i/>
          <w:iCs/>
          <w:sz w:val="20"/>
          <w:szCs w:val="20"/>
          <w:lang w:eastAsia="zh-CN"/>
        </w:rPr>
        <w:t>sub</w:t>
      </w:r>
      <w:r w:rsidR="00513522">
        <w:rPr>
          <w:rFonts w:cs="Arial"/>
          <w:i/>
          <w:iCs/>
          <w:sz w:val="20"/>
          <w:szCs w:val="20"/>
          <w:lang w:eastAsia="zh-CN"/>
        </w:rPr>
        <w:t xml:space="preserve">carrierSpacing </w:t>
      </w:r>
      <w:r w:rsidR="00513522">
        <w:rPr>
          <w:rFonts w:cs="Arial"/>
          <w:sz w:val="20"/>
          <w:szCs w:val="20"/>
          <w:lang w:eastAsia="zh-CN"/>
        </w:rPr>
        <w:t>is added since it is part of the configuration for the BWP</w:t>
      </w:r>
      <w:r w:rsidR="00513522" w:rsidRPr="00D162C2">
        <w:rPr>
          <w:rFonts w:cs="Arial"/>
          <w:sz w:val="20"/>
          <w:szCs w:val="20"/>
          <w:lang w:eastAsia="zh-CN"/>
        </w:rPr>
        <w:t>.</w:t>
      </w:r>
      <w:r w:rsidR="007A609B" w:rsidRPr="00D162C2">
        <w:rPr>
          <w:rFonts w:cs="Arial"/>
          <w:sz w:val="20"/>
          <w:szCs w:val="20"/>
          <w:lang w:eastAsia="zh-CN"/>
        </w:rPr>
        <w:t xml:space="preserve"> </w:t>
      </w:r>
      <w:r w:rsidR="00AF3158" w:rsidRPr="00D162C2">
        <w:rPr>
          <w:rFonts w:cs="Arial"/>
          <w:sz w:val="20"/>
          <w:szCs w:val="20"/>
          <w:lang w:eastAsia="zh-CN"/>
        </w:rPr>
        <w:t>The</w:t>
      </w:r>
      <w:r w:rsidR="0055728C" w:rsidRPr="00D162C2">
        <w:rPr>
          <w:rFonts w:cs="Arial"/>
          <w:sz w:val="20"/>
          <w:szCs w:val="20"/>
          <w:lang w:eastAsia="zh-CN"/>
        </w:rPr>
        <w:t xml:space="preserve"> below is </w:t>
      </w:r>
      <w:r w:rsidR="00AF3158" w:rsidRPr="00D162C2">
        <w:rPr>
          <w:rFonts w:cs="Arial"/>
          <w:sz w:val="20"/>
          <w:szCs w:val="20"/>
          <w:lang w:eastAsia="zh-CN"/>
        </w:rPr>
        <w:t>an example IE for this report. The rough</w:t>
      </w:r>
      <w:r w:rsidR="00AF3158">
        <w:rPr>
          <w:rFonts w:cs="Arial"/>
          <w:sz w:val="20"/>
          <w:szCs w:val="20"/>
          <w:lang w:eastAsia="zh-CN"/>
        </w:rPr>
        <w:t xml:space="preserve"> estimation is that this IE needs 5 bytes</w:t>
      </w:r>
      <w:r w:rsidR="00CB5946">
        <w:rPr>
          <w:rFonts w:cs="Arial"/>
          <w:sz w:val="20"/>
          <w:szCs w:val="20"/>
          <w:lang w:eastAsia="zh-CN"/>
        </w:rPr>
        <w:t xml:space="preserve"> and thus the reporting </w:t>
      </w:r>
      <w:r w:rsidR="006071D8">
        <w:rPr>
          <w:rFonts w:cs="Arial"/>
          <w:sz w:val="20"/>
          <w:szCs w:val="20"/>
          <w:lang w:eastAsia="zh-CN"/>
        </w:rPr>
        <w:t>requires 80 bytes</w:t>
      </w:r>
      <w:r w:rsidR="00100ACC">
        <w:rPr>
          <w:rFonts w:cs="Arial"/>
          <w:sz w:val="20"/>
          <w:szCs w:val="20"/>
          <w:lang w:eastAsia="zh-CN"/>
        </w:rPr>
        <w:t xml:space="preserve"> in the case of 2 UL CCs</w:t>
      </w:r>
      <w:r w:rsidR="00AF3158">
        <w:rPr>
          <w:rFonts w:cs="Arial"/>
          <w:sz w:val="20"/>
          <w:szCs w:val="20"/>
          <w:lang w:eastAsia="zh-CN"/>
        </w:rPr>
        <w:t xml:space="preserve">. </w:t>
      </w:r>
    </w:p>
    <w:p w14:paraId="605343B1" w14:textId="77777777" w:rsidR="00452404"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UplinkTxDirect</w:t>
      </w:r>
      <w:r>
        <w:rPr>
          <w:rFonts w:ascii="Courier New" w:eastAsia="Times New Roman" w:hAnsi="Courier New" w:cs="Times New Roman"/>
          <w:noProof/>
          <w:sz w:val="16"/>
          <w:szCs w:val="20"/>
          <w:lang w:val="en-GB" w:eastAsia="en-GB"/>
        </w:rPr>
        <w:t xml:space="preserve">CurrentUL-CA-r16 :: = </w:t>
      </w:r>
      <w:r w:rsidRPr="00F16663">
        <w:rPr>
          <w:rFonts w:ascii="Courier New" w:eastAsia="Times New Roman" w:hAnsi="Courier New" w:cs="Times New Roman"/>
          <w:noProof/>
          <w:color w:val="993366"/>
          <w:sz w:val="16"/>
          <w:szCs w:val="20"/>
          <w:lang w:val="en-GB" w:eastAsia="en-GB"/>
        </w:rPr>
        <w:t>SEQUENCE</w:t>
      </w:r>
      <w:r>
        <w:rPr>
          <w:rFonts w:ascii="Courier New" w:eastAsia="Times New Roman" w:hAnsi="Courier New" w:cs="Times New Roman"/>
          <w:noProof/>
          <w:color w:val="993366"/>
          <w:sz w:val="16"/>
          <w:szCs w:val="20"/>
          <w:lang w:val="en-GB" w:eastAsia="en-GB"/>
        </w:rPr>
        <w:t xml:space="preserve"> </w:t>
      </w:r>
      <w:r w:rsidRPr="003367B1">
        <w:rPr>
          <w:rFonts w:ascii="Courier New" w:eastAsia="Times New Roman" w:hAnsi="Courier New" w:cs="Times New Roman"/>
          <w:noProof/>
          <w:sz w:val="16"/>
          <w:szCs w:val="20"/>
          <w:lang w:val="en-GB" w:eastAsia="en-GB"/>
        </w:rPr>
        <w:t>{</w:t>
      </w:r>
    </w:p>
    <w:p w14:paraId="7558C3BA" w14:textId="669E030B" w:rsidR="00452404" w:rsidRDefault="007A609B"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w:t>
      </w:r>
      <w:r w:rsidR="00452404">
        <w:rPr>
          <w:rFonts w:ascii="Courier New" w:eastAsia="Times New Roman" w:hAnsi="Courier New" w:cs="Times New Roman"/>
          <w:noProof/>
          <w:sz w:val="16"/>
          <w:szCs w:val="20"/>
          <w:lang w:val="en-GB" w:eastAsia="en-GB"/>
        </w:rPr>
        <w:t>,</w:t>
      </w:r>
    </w:p>
    <w:p w14:paraId="69599C05" w14:textId="77777777" w:rsidR="00452404" w:rsidRPr="00BE1825"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Pr>
          <w:rFonts w:ascii="Courier New" w:eastAsia="Times New Roman" w:hAnsi="Courier New" w:cs="Times New Roman"/>
          <w:noProof/>
          <w:sz w:val="16"/>
          <w:szCs w:val="20"/>
          <w:lang w:val="en-GB" w:eastAsia="en-GB"/>
        </w:rPr>
        <w:t xml:space="preserve">    </w:t>
      </w:r>
      <w:r w:rsidRPr="00BE1825">
        <w:rPr>
          <w:rFonts w:ascii="Courier New" w:eastAsia="Times New Roman" w:hAnsi="Courier New" w:cs="Times New Roman"/>
          <w:noProof/>
          <w:sz w:val="16"/>
          <w:szCs w:val="20"/>
          <w:lang w:val="en-GB" w:eastAsia="en-GB"/>
        </w:rPr>
        <w:t>absoluteFrequencyPointA             ARFCN-ValueNR</w:t>
      </w:r>
      <w:r>
        <w:rPr>
          <w:rFonts w:ascii="Courier New" w:eastAsia="Times New Roman" w:hAnsi="Courier New" w:cs="Times New Roman"/>
          <w:noProof/>
          <w:sz w:val="16"/>
          <w:szCs w:val="20"/>
          <w:lang w:val="en-GB" w:eastAsia="en-GB"/>
        </w:rPr>
        <w:t>,</w:t>
      </w:r>
    </w:p>
    <w:p w14:paraId="2DC369EC" w14:textId="77777777" w:rsidR="00452404" w:rsidRPr="00F16663"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F16663">
        <w:rPr>
          <w:rFonts w:ascii="Courier New" w:eastAsia="Times New Roman" w:hAnsi="Courier New" w:cs="Times New Roman"/>
          <w:noProof/>
          <w:sz w:val="16"/>
          <w:szCs w:val="20"/>
          <w:lang w:val="en-GB" w:eastAsia="en-GB"/>
        </w:rPr>
        <w:t xml:space="preserve">    shift7dot5kHz                       </w:t>
      </w:r>
      <w:r w:rsidRPr="00F16663">
        <w:rPr>
          <w:rFonts w:ascii="Courier New" w:eastAsia="Times New Roman" w:hAnsi="Courier New" w:cs="Times New Roman"/>
          <w:noProof/>
          <w:color w:val="993366"/>
          <w:sz w:val="16"/>
          <w:szCs w:val="20"/>
          <w:lang w:val="en-GB" w:eastAsia="en-GB"/>
        </w:rPr>
        <w:t>BOOLEAN</w:t>
      </w:r>
      <w:r w:rsidRPr="00F16663">
        <w:rPr>
          <w:rFonts w:ascii="Courier New" w:eastAsia="Times New Roman" w:hAnsi="Courier New" w:cs="Times New Roman"/>
          <w:noProof/>
          <w:sz w:val="16"/>
          <w:szCs w:val="20"/>
          <w:lang w:val="en-GB" w:eastAsia="en-GB"/>
        </w:rPr>
        <w:t>,</w:t>
      </w:r>
    </w:p>
    <w:p w14:paraId="3CC3511C" w14:textId="77777777" w:rsidR="00452404"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sidRPr="001F2F47">
        <w:rPr>
          <w:rFonts w:ascii="Courier New" w:eastAsia="Times New Roman" w:hAnsi="Courier New" w:cs="Times New Roman"/>
          <w:noProof/>
          <w:sz w:val="16"/>
          <w:szCs w:val="20"/>
          <w:lang w:val="en-GB" w:eastAsia="en-GB"/>
        </w:rPr>
        <w:t xml:space="preserve">txDirectCurrentLocation             </w:t>
      </w:r>
      <w:r w:rsidRPr="001F2F47">
        <w:rPr>
          <w:rFonts w:ascii="Courier New" w:eastAsia="Times New Roman" w:hAnsi="Courier New" w:cs="Times New Roman"/>
          <w:noProof/>
          <w:color w:val="993366"/>
          <w:sz w:val="16"/>
          <w:szCs w:val="20"/>
          <w:lang w:val="en-GB" w:eastAsia="en-GB"/>
        </w:rPr>
        <w:t>INTEGER</w:t>
      </w:r>
      <w:r w:rsidRPr="001F2F47">
        <w:rPr>
          <w:rFonts w:ascii="Courier New" w:eastAsia="Times New Roman" w:hAnsi="Courier New" w:cs="Times New Roman"/>
          <w:noProof/>
          <w:sz w:val="16"/>
          <w:szCs w:val="20"/>
          <w:lang w:val="en-GB" w:eastAsia="en-GB"/>
        </w:rPr>
        <w:t xml:space="preserve"> (0..</w:t>
      </w:r>
      <w:r w:rsidRPr="00656A07">
        <w:rPr>
          <w:rFonts w:ascii="Courier New" w:eastAsia="Times New Roman" w:hAnsi="Courier New" w:cs="Times New Roman"/>
          <w:noProof/>
          <w:sz w:val="16"/>
          <w:szCs w:val="20"/>
          <w:lang w:val="en-GB" w:eastAsia="en-GB"/>
        </w:rPr>
        <w:t>3299</w:t>
      </w:r>
      <w:r w:rsidRPr="001F2F47">
        <w:rPr>
          <w:rFonts w:ascii="Courier New" w:eastAsia="Times New Roman" w:hAnsi="Courier New" w:cs="Times New Roman"/>
          <w:noProof/>
          <w:sz w:val="16"/>
          <w:szCs w:val="20"/>
          <w:lang w:val="en-GB" w:eastAsia="en-GB"/>
        </w:rPr>
        <w:t>)</w:t>
      </w:r>
      <w:r>
        <w:rPr>
          <w:rFonts w:ascii="Courier New" w:eastAsia="Times New Roman" w:hAnsi="Courier New" w:cs="Times New Roman"/>
          <w:noProof/>
          <w:sz w:val="16"/>
          <w:szCs w:val="20"/>
          <w:lang w:val="en-GB" w:eastAsia="en-GB"/>
        </w:rPr>
        <w:t>,</w:t>
      </w:r>
    </w:p>
    <w:p w14:paraId="2C0B78DD" w14:textId="77777777" w:rsidR="00452404"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 xml:space="preserve">    </w:t>
      </w:r>
      <w:r w:rsidRPr="00BE1825">
        <w:rPr>
          <w:rFonts w:ascii="Courier New" w:eastAsia="Times New Roman" w:hAnsi="Courier New" w:cs="Times New Roman"/>
          <w:noProof/>
          <w:sz w:val="16"/>
          <w:szCs w:val="20"/>
          <w:lang w:val="en-GB" w:eastAsia="en-GB"/>
        </w:rPr>
        <w:t>subcarrierSpacing                   SubcarrierSpacing,</w:t>
      </w:r>
    </w:p>
    <w:p w14:paraId="4F287A05" w14:textId="77777777" w:rsidR="00452404" w:rsidRPr="00BE1825" w:rsidRDefault="00452404" w:rsidP="0045240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w:t>
      </w:r>
    </w:p>
    <w:p w14:paraId="5180AA85" w14:textId="77777777" w:rsidR="00315CB3" w:rsidRDefault="00315CB3" w:rsidP="00EC512F">
      <w:pPr>
        <w:spacing w:before="120" w:after="120" w:line="240" w:lineRule="auto"/>
        <w:rPr>
          <w:rFonts w:eastAsiaTheme="minorEastAsia" w:cs="Arial"/>
          <w:sz w:val="20"/>
          <w:szCs w:val="20"/>
          <w:lang w:val="en-GB"/>
        </w:rPr>
      </w:pPr>
    </w:p>
    <w:p w14:paraId="070FBF66" w14:textId="77777777" w:rsidR="001B19EC" w:rsidRDefault="007C54B3" w:rsidP="002E344F">
      <w:pPr>
        <w:overflowPunct w:val="0"/>
        <w:autoSpaceDE w:val="0"/>
        <w:autoSpaceDN w:val="0"/>
        <w:adjustRightInd w:val="0"/>
        <w:snapToGrid w:val="0"/>
        <w:spacing w:before="120" w:after="120" w:line="240" w:lineRule="auto"/>
        <w:jc w:val="both"/>
        <w:rPr>
          <w:rFonts w:cs="Arial"/>
          <w:color w:val="000000" w:themeColor="text1"/>
          <w:sz w:val="20"/>
          <w:szCs w:val="20"/>
        </w:rPr>
      </w:pPr>
      <w:r>
        <w:rPr>
          <w:rFonts w:cs="Arial"/>
          <w:color w:val="000000" w:themeColor="text1"/>
          <w:sz w:val="20"/>
          <w:szCs w:val="20"/>
        </w:rPr>
        <w:t>As discussed in our previous paper</w:t>
      </w:r>
      <w:r w:rsidR="000774DC">
        <w:rPr>
          <w:rFonts w:cs="Arial"/>
          <w:color w:val="000000" w:themeColor="text1"/>
          <w:sz w:val="20"/>
          <w:szCs w:val="20"/>
        </w:rPr>
        <w:t xml:space="preserve"> </w:t>
      </w:r>
      <w:r w:rsidR="000774DC">
        <w:rPr>
          <w:rFonts w:cs="Arial"/>
          <w:color w:val="000000" w:themeColor="text1"/>
          <w:sz w:val="20"/>
          <w:szCs w:val="20"/>
        </w:rPr>
        <w:fldChar w:fldCharType="begin"/>
      </w:r>
      <w:r w:rsidR="000774DC">
        <w:rPr>
          <w:rFonts w:cs="Arial"/>
          <w:color w:val="000000" w:themeColor="text1"/>
          <w:sz w:val="20"/>
          <w:szCs w:val="20"/>
        </w:rPr>
        <w:instrText xml:space="preserve"> REF _Ref61290662 \n \h </w:instrText>
      </w:r>
      <w:r w:rsidR="000774DC">
        <w:rPr>
          <w:rFonts w:cs="Arial"/>
          <w:color w:val="000000" w:themeColor="text1"/>
          <w:sz w:val="20"/>
          <w:szCs w:val="20"/>
        </w:rPr>
      </w:r>
      <w:r w:rsidR="000774DC">
        <w:rPr>
          <w:rFonts w:cs="Arial"/>
          <w:color w:val="000000" w:themeColor="text1"/>
          <w:sz w:val="20"/>
          <w:szCs w:val="20"/>
        </w:rPr>
        <w:fldChar w:fldCharType="separate"/>
      </w:r>
      <w:r w:rsidR="000774DC">
        <w:rPr>
          <w:rFonts w:cs="Arial"/>
          <w:color w:val="000000" w:themeColor="text1"/>
          <w:sz w:val="20"/>
          <w:szCs w:val="20"/>
        </w:rPr>
        <w:t>[4]</w:t>
      </w:r>
      <w:r w:rsidR="000774DC">
        <w:rPr>
          <w:rFonts w:cs="Arial"/>
          <w:color w:val="000000" w:themeColor="text1"/>
          <w:sz w:val="20"/>
          <w:szCs w:val="20"/>
        </w:rPr>
        <w:fldChar w:fldCharType="end"/>
      </w:r>
      <w:r w:rsidR="000774DC">
        <w:rPr>
          <w:rFonts w:cs="Arial"/>
          <w:color w:val="000000" w:themeColor="text1"/>
          <w:sz w:val="20"/>
          <w:szCs w:val="20"/>
        </w:rPr>
        <w:t xml:space="preserve">, if </w:t>
      </w:r>
      <w:r w:rsidR="002E344F" w:rsidRPr="0037561C">
        <w:rPr>
          <w:rFonts w:cs="Arial"/>
          <w:color w:val="000000" w:themeColor="text1"/>
          <w:sz w:val="20"/>
          <w:szCs w:val="20"/>
        </w:rPr>
        <w:t xml:space="preserve">structural information </w:t>
      </w:r>
      <w:r w:rsidR="002E344F">
        <w:rPr>
          <w:rFonts w:cs="Arial"/>
          <w:color w:val="000000" w:themeColor="text1"/>
          <w:sz w:val="20"/>
          <w:szCs w:val="20"/>
        </w:rPr>
        <w:t>can be provided by RAN4</w:t>
      </w:r>
      <w:r w:rsidR="004E757A">
        <w:rPr>
          <w:rFonts w:cs="Arial"/>
          <w:color w:val="000000" w:themeColor="text1"/>
          <w:sz w:val="20"/>
          <w:szCs w:val="20"/>
        </w:rPr>
        <w:t xml:space="preserve">, </w:t>
      </w:r>
      <w:r w:rsidR="002E344F">
        <w:rPr>
          <w:rFonts w:cs="Arial"/>
          <w:color w:val="000000" w:themeColor="text1"/>
          <w:sz w:val="20"/>
          <w:szCs w:val="20"/>
        </w:rPr>
        <w:t xml:space="preserve"> </w:t>
      </w:r>
      <w:r w:rsidR="004E757A">
        <w:rPr>
          <w:rFonts w:cs="Arial"/>
          <w:color w:val="000000" w:themeColor="text1"/>
          <w:sz w:val="20"/>
          <w:szCs w:val="20"/>
        </w:rPr>
        <w:t xml:space="preserve">RAN2 can exploit </w:t>
      </w:r>
      <w:r w:rsidR="00833FDA">
        <w:rPr>
          <w:rFonts w:cs="Arial"/>
          <w:color w:val="000000" w:themeColor="text1"/>
          <w:sz w:val="20"/>
          <w:szCs w:val="20"/>
        </w:rPr>
        <w:t xml:space="preserve">it </w:t>
      </w:r>
      <w:r w:rsidR="004E757A">
        <w:rPr>
          <w:rFonts w:cs="Arial"/>
          <w:color w:val="000000" w:themeColor="text1"/>
          <w:sz w:val="20"/>
          <w:szCs w:val="20"/>
        </w:rPr>
        <w:t xml:space="preserve">to reduce </w:t>
      </w:r>
      <w:r w:rsidR="002E344F">
        <w:rPr>
          <w:rFonts w:cs="Arial"/>
          <w:color w:val="000000" w:themeColor="text1"/>
          <w:sz w:val="20"/>
          <w:szCs w:val="20"/>
        </w:rPr>
        <w:t>the number of reporting permutations.</w:t>
      </w:r>
      <w:r w:rsidR="00695958">
        <w:rPr>
          <w:rFonts w:cs="Arial"/>
          <w:color w:val="000000" w:themeColor="text1"/>
          <w:sz w:val="20"/>
          <w:szCs w:val="20"/>
        </w:rPr>
        <w:t xml:space="preserve"> Per the</w:t>
      </w:r>
      <w:r w:rsidR="00D0749E">
        <w:rPr>
          <w:rFonts w:cs="Arial"/>
          <w:color w:val="000000" w:themeColor="text1"/>
          <w:sz w:val="20"/>
          <w:szCs w:val="20"/>
        </w:rPr>
        <w:t xml:space="preserve"> quoted text in the LS</w:t>
      </w:r>
      <w:r w:rsidR="001B19EC">
        <w:rPr>
          <w:rFonts w:cs="Arial"/>
          <w:color w:val="000000" w:themeColor="text1"/>
          <w:sz w:val="20"/>
          <w:szCs w:val="20"/>
        </w:rPr>
        <w:t xml:space="preserve"> below</w:t>
      </w:r>
      <w:r w:rsidR="00695958">
        <w:rPr>
          <w:rFonts w:cs="Arial"/>
          <w:color w:val="000000" w:themeColor="text1"/>
          <w:sz w:val="20"/>
          <w:szCs w:val="20"/>
        </w:rPr>
        <w:t xml:space="preserve">, </w:t>
      </w:r>
      <w:r w:rsidR="00D0749E">
        <w:rPr>
          <w:rFonts w:cs="Arial"/>
          <w:color w:val="000000" w:themeColor="text1"/>
          <w:sz w:val="20"/>
          <w:szCs w:val="20"/>
        </w:rPr>
        <w:t>if th</w:t>
      </w:r>
      <w:r w:rsidR="0074122D">
        <w:rPr>
          <w:rFonts w:cs="Arial"/>
          <w:color w:val="000000" w:themeColor="text1"/>
          <w:sz w:val="20"/>
          <w:szCs w:val="20"/>
        </w:rPr>
        <w:t xml:space="preserve">ere is a third CC that is to be configured/activated between the lowest and the highest CC </w:t>
      </w:r>
      <w:r w:rsidR="00595B81">
        <w:rPr>
          <w:rFonts w:cs="Arial"/>
          <w:color w:val="000000" w:themeColor="text1"/>
          <w:sz w:val="20"/>
          <w:szCs w:val="20"/>
        </w:rPr>
        <w:t>configured/</w:t>
      </w:r>
      <w:r w:rsidR="0074122D">
        <w:rPr>
          <w:rFonts w:cs="Arial"/>
          <w:color w:val="000000" w:themeColor="text1"/>
          <w:sz w:val="20"/>
          <w:szCs w:val="20"/>
        </w:rPr>
        <w:t>activated, then the TX DC location is the same</w:t>
      </w:r>
      <w:r w:rsidR="00F83127">
        <w:rPr>
          <w:rFonts w:cs="Arial"/>
          <w:color w:val="000000" w:themeColor="text1"/>
          <w:sz w:val="20"/>
          <w:szCs w:val="20"/>
        </w:rPr>
        <w:t xml:space="preserve">. </w:t>
      </w:r>
    </w:p>
    <w:tbl>
      <w:tblPr>
        <w:tblStyle w:val="TableGrid"/>
        <w:tblW w:w="0" w:type="auto"/>
        <w:tblLook w:val="04A0" w:firstRow="1" w:lastRow="0" w:firstColumn="1" w:lastColumn="0" w:noHBand="0" w:noVBand="1"/>
      </w:tblPr>
      <w:tblGrid>
        <w:gridCol w:w="9016"/>
      </w:tblGrid>
      <w:tr w:rsidR="001B19EC" w14:paraId="514D742E" w14:textId="77777777" w:rsidTr="00374E32">
        <w:tc>
          <w:tcPr>
            <w:tcW w:w="9350" w:type="dxa"/>
          </w:tcPr>
          <w:p w14:paraId="547F0242" w14:textId="77777777" w:rsidR="001B19EC" w:rsidRPr="00EF50FC" w:rsidRDefault="001B19EC" w:rsidP="00374E32">
            <w:pPr>
              <w:spacing w:before="120" w:after="120"/>
              <w:rPr>
                <w:rFonts w:eastAsiaTheme="minorEastAsia" w:cs="Arial"/>
                <w:sz w:val="20"/>
                <w:szCs w:val="20"/>
              </w:rPr>
            </w:pPr>
            <w:r w:rsidRPr="00EF50FC">
              <w:rPr>
                <w:rFonts w:eastAsiaTheme="minorEastAsia" w:cs="Arial"/>
                <w:sz w:val="20"/>
                <w:szCs w:val="20"/>
              </w:rPr>
              <w:lastRenderedPageBreak/>
              <w:t>Secondly, the affecting factors of TX DC locations for intra-band UL CA in Rel16 should be focused on the following:</w:t>
            </w:r>
          </w:p>
          <w:p w14:paraId="27866EAD" w14:textId="77777777" w:rsidR="001B19EC" w:rsidRPr="0038281F" w:rsidRDefault="001B19EC" w:rsidP="00374E32">
            <w:pPr>
              <w:rPr>
                <w:rFonts w:eastAsiaTheme="minorEastAsia" w:cs="Arial"/>
                <w:sz w:val="20"/>
                <w:szCs w:val="20"/>
                <w:highlight w:val="yellow"/>
              </w:rPr>
            </w:pPr>
            <w:r w:rsidRPr="0038281F">
              <w:rPr>
                <w:rFonts w:eastAsiaTheme="minorEastAsia" w:cs="Arial"/>
                <w:sz w:val="20"/>
                <w:szCs w:val="20"/>
                <w:highlight w:val="yellow"/>
              </w:rPr>
              <w:t>•</w:t>
            </w:r>
            <w:r w:rsidRPr="0038281F">
              <w:rPr>
                <w:rFonts w:eastAsiaTheme="minorEastAsia" w:cs="Arial"/>
                <w:sz w:val="20"/>
                <w:szCs w:val="20"/>
                <w:highlight w:val="yellow"/>
              </w:rPr>
              <w:tab/>
              <w:t>The lowest and the highest CC configured</w:t>
            </w:r>
          </w:p>
          <w:p w14:paraId="6B50AE60" w14:textId="77777777" w:rsidR="001B19EC" w:rsidRPr="00EF50FC" w:rsidRDefault="001B19EC" w:rsidP="00374E32">
            <w:pPr>
              <w:rPr>
                <w:rFonts w:eastAsiaTheme="minorEastAsia" w:cs="Arial"/>
                <w:sz w:val="20"/>
                <w:szCs w:val="20"/>
              </w:rPr>
            </w:pPr>
            <w:r w:rsidRPr="0038281F">
              <w:rPr>
                <w:rFonts w:eastAsiaTheme="minorEastAsia" w:cs="Arial"/>
                <w:sz w:val="20"/>
                <w:szCs w:val="20"/>
                <w:highlight w:val="yellow"/>
              </w:rPr>
              <w:t>•</w:t>
            </w:r>
            <w:r w:rsidRPr="0038281F">
              <w:rPr>
                <w:rFonts w:eastAsiaTheme="minorEastAsia" w:cs="Arial"/>
                <w:sz w:val="20"/>
                <w:szCs w:val="20"/>
                <w:highlight w:val="yellow"/>
              </w:rPr>
              <w:tab/>
              <w:t>The lowest and the highest CC activated</w:t>
            </w:r>
            <w:r w:rsidRPr="00EF50FC">
              <w:rPr>
                <w:rFonts w:eastAsiaTheme="minorEastAsia" w:cs="Arial"/>
                <w:sz w:val="20"/>
                <w:szCs w:val="20"/>
              </w:rPr>
              <w:t xml:space="preserve"> </w:t>
            </w:r>
          </w:p>
          <w:p w14:paraId="113E7650" w14:textId="77777777" w:rsidR="001B19EC" w:rsidRPr="00EF50FC" w:rsidRDefault="001B19EC" w:rsidP="00374E32">
            <w:pPr>
              <w:rPr>
                <w:rFonts w:eastAsiaTheme="minorEastAsia" w:cs="Arial"/>
                <w:sz w:val="20"/>
                <w:szCs w:val="20"/>
              </w:rPr>
            </w:pPr>
            <w:r w:rsidRPr="00EF50FC">
              <w:rPr>
                <w:rFonts w:eastAsiaTheme="minorEastAsia" w:cs="Arial"/>
                <w:sz w:val="20"/>
                <w:szCs w:val="20"/>
              </w:rPr>
              <w:t>•</w:t>
            </w:r>
            <w:r w:rsidRPr="00EF50FC">
              <w:rPr>
                <w:rFonts w:eastAsiaTheme="minorEastAsia" w:cs="Arial"/>
                <w:sz w:val="20"/>
                <w:szCs w:val="20"/>
              </w:rPr>
              <w:tab/>
              <w:t>active BWPs in the lowest and the highest CC activated</w:t>
            </w:r>
          </w:p>
          <w:p w14:paraId="244DA206" w14:textId="77777777" w:rsidR="001B19EC" w:rsidRPr="00A54D2A" w:rsidRDefault="001B19EC" w:rsidP="00374E32">
            <w:pPr>
              <w:rPr>
                <w:rFonts w:eastAsiaTheme="minorEastAsia" w:cs="Arial"/>
                <w:sz w:val="20"/>
                <w:szCs w:val="20"/>
              </w:rPr>
            </w:pPr>
            <w:r w:rsidRPr="00EF50FC">
              <w:rPr>
                <w:rFonts w:eastAsiaTheme="minorEastAsia" w:cs="Arial"/>
                <w:sz w:val="20"/>
                <w:szCs w:val="20"/>
              </w:rPr>
              <w:t>•</w:t>
            </w:r>
            <w:r w:rsidRPr="00EF50FC">
              <w:rPr>
                <w:rFonts w:eastAsiaTheme="minorEastAsia" w:cs="Arial"/>
                <w:sz w:val="20"/>
                <w:szCs w:val="20"/>
              </w:rPr>
              <w:tab/>
              <w:t>configured BWPs in the lowest and the highest CC</w:t>
            </w:r>
          </w:p>
        </w:tc>
      </w:tr>
    </w:tbl>
    <w:p w14:paraId="13E2BA06" w14:textId="3E2E08AE" w:rsidR="0074122D" w:rsidRDefault="00F83127" w:rsidP="002E344F">
      <w:pPr>
        <w:overflowPunct w:val="0"/>
        <w:autoSpaceDE w:val="0"/>
        <w:autoSpaceDN w:val="0"/>
        <w:adjustRightInd w:val="0"/>
        <w:snapToGrid w:val="0"/>
        <w:spacing w:before="120" w:after="120" w:line="240" w:lineRule="auto"/>
        <w:jc w:val="both"/>
        <w:rPr>
          <w:rFonts w:cs="Arial"/>
          <w:color w:val="000000" w:themeColor="text1"/>
          <w:sz w:val="20"/>
          <w:szCs w:val="20"/>
        </w:rPr>
      </w:pPr>
      <w:r>
        <w:rPr>
          <w:rFonts w:cs="Arial"/>
          <w:color w:val="000000" w:themeColor="text1"/>
          <w:sz w:val="20"/>
          <w:szCs w:val="20"/>
        </w:rPr>
        <w:t>This is illustrated in the below</w:t>
      </w:r>
      <w:r w:rsidR="00900F2D">
        <w:rPr>
          <w:rFonts w:cs="Arial"/>
          <w:color w:val="000000" w:themeColor="text1"/>
          <w:sz w:val="20"/>
          <w:szCs w:val="20"/>
        </w:rPr>
        <w:t xml:space="preserve">, i.e., all four cases are assumed to have the same DC location, regardless on which </w:t>
      </w:r>
      <w:r w:rsidR="00B64FC5">
        <w:rPr>
          <w:rFonts w:cs="Arial"/>
          <w:color w:val="000000" w:themeColor="text1"/>
          <w:sz w:val="20"/>
          <w:szCs w:val="20"/>
        </w:rPr>
        <w:t xml:space="preserve">of </w:t>
      </w:r>
      <w:r w:rsidR="00900F2D">
        <w:rPr>
          <w:rFonts w:cs="Arial"/>
          <w:color w:val="000000" w:themeColor="text1"/>
          <w:sz w:val="20"/>
          <w:szCs w:val="20"/>
        </w:rPr>
        <w:t xml:space="preserve">the two other CCs (CC2, CC3) </w:t>
      </w:r>
      <w:r w:rsidR="00B64FC5">
        <w:rPr>
          <w:rFonts w:cs="Arial"/>
          <w:color w:val="000000" w:themeColor="text1"/>
          <w:sz w:val="20"/>
          <w:szCs w:val="20"/>
        </w:rPr>
        <w:t>is activated/configured or not.</w:t>
      </w:r>
    </w:p>
    <w:p w14:paraId="05B23069" w14:textId="6E41C960" w:rsidR="00130A9A" w:rsidRDefault="005E2486" w:rsidP="00FC6A82">
      <w:pPr>
        <w:overflowPunct w:val="0"/>
        <w:autoSpaceDE w:val="0"/>
        <w:autoSpaceDN w:val="0"/>
        <w:adjustRightInd w:val="0"/>
        <w:snapToGrid w:val="0"/>
        <w:spacing w:before="120" w:after="120" w:line="240" w:lineRule="auto"/>
        <w:jc w:val="center"/>
        <w:rPr>
          <w:rFonts w:cs="Arial"/>
          <w:color w:val="000000" w:themeColor="text1"/>
          <w:sz w:val="20"/>
          <w:szCs w:val="20"/>
        </w:rPr>
      </w:pPr>
      <w:r>
        <w:rPr>
          <w:rFonts w:cs="Arial"/>
          <w:noProof/>
          <w:color w:val="000000" w:themeColor="text1"/>
          <w:sz w:val="20"/>
          <w:szCs w:val="20"/>
        </w:rPr>
        <w:drawing>
          <wp:inline distT="0" distB="0" distL="0" distR="0" wp14:anchorId="1ECB462B" wp14:editId="1B765EFB">
            <wp:extent cx="3348000" cy="957600"/>
            <wp:effectExtent l="0" t="0" r="508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48000" cy="957600"/>
                    </a:xfrm>
                    <a:prstGeom prst="rect">
                      <a:avLst/>
                    </a:prstGeom>
                    <a:noFill/>
                  </pic:spPr>
                </pic:pic>
              </a:graphicData>
            </a:graphic>
          </wp:inline>
        </w:drawing>
      </w:r>
    </w:p>
    <w:p w14:paraId="2C458766" w14:textId="1F554630" w:rsidR="00042698" w:rsidRDefault="00042698" w:rsidP="00042698">
      <w:pPr>
        <w:overflowPunct w:val="0"/>
        <w:autoSpaceDE w:val="0"/>
        <w:autoSpaceDN w:val="0"/>
        <w:adjustRightInd w:val="0"/>
        <w:snapToGrid w:val="0"/>
        <w:spacing w:before="120" w:after="120" w:line="240" w:lineRule="auto"/>
        <w:jc w:val="both"/>
        <w:rPr>
          <w:rFonts w:cs="Arial"/>
          <w:color w:val="000000" w:themeColor="text1"/>
          <w:sz w:val="20"/>
          <w:szCs w:val="20"/>
        </w:rPr>
      </w:pPr>
      <w:r w:rsidRPr="00E35B0E">
        <w:rPr>
          <w:rFonts w:cs="Arial"/>
          <w:color w:val="000000" w:themeColor="text1"/>
          <w:sz w:val="20"/>
          <w:szCs w:val="20"/>
        </w:rPr>
        <w:t>However</w:t>
      </w:r>
      <w:r w:rsidRPr="00E74C44">
        <w:rPr>
          <w:rFonts w:cs="Arial"/>
          <w:b/>
          <w:bCs/>
          <w:color w:val="000000" w:themeColor="text1"/>
          <w:sz w:val="20"/>
          <w:szCs w:val="20"/>
        </w:rPr>
        <w:t>,</w:t>
      </w:r>
      <w:r>
        <w:rPr>
          <w:rFonts w:cs="Arial"/>
          <w:color w:val="000000" w:themeColor="text1"/>
          <w:sz w:val="20"/>
          <w:szCs w:val="20"/>
        </w:rPr>
        <w:t xml:space="preserve"> </w:t>
      </w:r>
      <w:r w:rsidR="006826FF">
        <w:rPr>
          <w:rFonts w:cs="Arial"/>
          <w:color w:val="000000" w:themeColor="text1"/>
          <w:sz w:val="20"/>
          <w:szCs w:val="20"/>
        </w:rPr>
        <w:t xml:space="preserve">RAN4 also </w:t>
      </w:r>
      <w:r w:rsidR="00577B0C">
        <w:rPr>
          <w:rFonts w:cs="Arial"/>
          <w:color w:val="000000" w:themeColor="text1"/>
          <w:sz w:val="20"/>
          <w:szCs w:val="20"/>
        </w:rPr>
        <w:t xml:space="preserve">acknowledges that there are </w:t>
      </w:r>
      <w:r w:rsidRPr="00695958">
        <w:rPr>
          <w:rFonts w:cs="Arial"/>
          <w:color w:val="000000" w:themeColor="text1"/>
          <w:sz w:val="20"/>
          <w:szCs w:val="20"/>
        </w:rPr>
        <w:t>other factors that might impact the DC location such as “Active BWP in the CCs other than lowest and highest CC activated for more than 2UL CC cases”, but RAN4 agrees to further study them in Rel-17.</w:t>
      </w:r>
      <w:r w:rsidR="004737CD">
        <w:rPr>
          <w:rFonts w:cs="Arial"/>
          <w:color w:val="000000" w:themeColor="text1"/>
          <w:sz w:val="20"/>
          <w:szCs w:val="20"/>
        </w:rPr>
        <w:t xml:space="preserve"> In other words, the </w:t>
      </w:r>
      <w:r w:rsidR="00E35B0E">
        <w:rPr>
          <w:rFonts w:cs="Arial"/>
          <w:color w:val="000000" w:themeColor="text1"/>
          <w:sz w:val="20"/>
          <w:szCs w:val="20"/>
        </w:rPr>
        <w:t>RRC reporting of all permutation</w:t>
      </w:r>
      <w:r w:rsidR="00F70B7B">
        <w:rPr>
          <w:rFonts w:cs="Arial"/>
          <w:color w:val="000000" w:themeColor="text1"/>
          <w:sz w:val="20"/>
          <w:szCs w:val="20"/>
        </w:rPr>
        <w:t>s</w:t>
      </w:r>
      <w:r w:rsidR="00E35B0E">
        <w:rPr>
          <w:rFonts w:cs="Arial"/>
          <w:color w:val="000000" w:themeColor="text1"/>
          <w:sz w:val="20"/>
          <w:szCs w:val="20"/>
        </w:rPr>
        <w:t xml:space="preserve"> of 2</w:t>
      </w:r>
      <w:r w:rsidR="001658EC">
        <w:rPr>
          <w:rFonts w:cs="Arial"/>
          <w:color w:val="000000" w:themeColor="text1"/>
          <w:sz w:val="20"/>
          <w:szCs w:val="20"/>
        </w:rPr>
        <w:t xml:space="preserve"> </w:t>
      </w:r>
      <w:r w:rsidR="00E35B0E">
        <w:rPr>
          <w:rFonts w:cs="Arial"/>
          <w:color w:val="000000" w:themeColor="text1"/>
          <w:sz w:val="20"/>
          <w:szCs w:val="20"/>
        </w:rPr>
        <w:t>UL CC</w:t>
      </w:r>
      <w:r w:rsidR="00972007">
        <w:rPr>
          <w:rFonts w:cs="Arial"/>
          <w:color w:val="000000" w:themeColor="text1"/>
          <w:sz w:val="20"/>
          <w:szCs w:val="20"/>
        </w:rPr>
        <w:t>s</w:t>
      </w:r>
      <w:r w:rsidR="00E35B0E">
        <w:rPr>
          <w:rFonts w:cs="Arial"/>
          <w:color w:val="000000" w:themeColor="text1"/>
          <w:sz w:val="20"/>
          <w:szCs w:val="20"/>
        </w:rPr>
        <w:t xml:space="preserve"> </w:t>
      </w:r>
      <w:r w:rsidR="001658EC">
        <w:rPr>
          <w:rFonts w:cs="Arial"/>
          <w:color w:val="000000" w:themeColor="text1"/>
          <w:sz w:val="20"/>
          <w:szCs w:val="20"/>
        </w:rPr>
        <w:t xml:space="preserve">can </w:t>
      </w:r>
      <w:r w:rsidR="001658EC" w:rsidRPr="00FF53BA">
        <w:rPr>
          <w:rFonts w:cs="Arial"/>
          <w:color w:val="000000" w:themeColor="text1"/>
          <w:sz w:val="20"/>
          <w:szCs w:val="20"/>
          <w:u w:val="single"/>
        </w:rPr>
        <w:t>only</w:t>
      </w:r>
      <w:r w:rsidR="001658EC">
        <w:rPr>
          <w:rFonts w:cs="Arial"/>
          <w:color w:val="000000" w:themeColor="text1"/>
          <w:sz w:val="20"/>
          <w:szCs w:val="20"/>
        </w:rPr>
        <w:t xml:space="preserve"> </w:t>
      </w:r>
      <w:r w:rsidR="004737CD">
        <w:rPr>
          <w:rFonts w:cs="Arial"/>
          <w:color w:val="000000" w:themeColor="text1"/>
          <w:sz w:val="20"/>
          <w:szCs w:val="20"/>
        </w:rPr>
        <w:t>be future</w:t>
      </w:r>
      <w:r w:rsidR="003966C1">
        <w:rPr>
          <w:rFonts w:cs="Arial"/>
          <w:color w:val="000000" w:themeColor="text1"/>
          <w:sz w:val="20"/>
          <w:szCs w:val="20"/>
        </w:rPr>
        <w:t xml:space="preserve">-extensible </w:t>
      </w:r>
      <w:r w:rsidR="00E35B0E">
        <w:rPr>
          <w:rFonts w:cs="Arial"/>
          <w:color w:val="000000" w:themeColor="text1"/>
          <w:sz w:val="20"/>
          <w:szCs w:val="20"/>
        </w:rPr>
        <w:t xml:space="preserve">to a restricted UE implementation. </w:t>
      </w:r>
    </w:p>
    <w:p w14:paraId="077507D2" w14:textId="73539F41" w:rsidR="003B0B6C" w:rsidRDefault="00F843B7" w:rsidP="00DD683F">
      <w:pPr>
        <w:overflowPunct w:val="0"/>
        <w:autoSpaceDE w:val="0"/>
        <w:autoSpaceDN w:val="0"/>
        <w:adjustRightInd w:val="0"/>
        <w:snapToGrid w:val="0"/>
        <w:spacing w:before="120" w:after="120" w:line="240" w:lineRule="auto"/>
        <w:jc w:val="both"/>
        <w:rPr>
          <w:rFonts w:eastAsiaTheme="minorEastAsia" w:cs="Arial"/>
          <w:sz w:val="20"/>
          <w:szCs w:val="20"/>
          <w:lang w:val="en-GB"/>
        </w:rPr>
      </w:pPr>
      <w:r>
        <w:rPr>
          <w:rFonts w:cs="Arial"/>
          <w:color w:val="000000" w:themeColor="text1"/>
          <w:sz w:val="20"/>
          <w:szCs w:val="20"/>
        </w:rPr>
        <w:t xml:space="preserve">More importantly, even if future-extensible, it </w:t>
      </w:r>
      <w:r w:rsidR="00130A98">
        <w:rPr>
          <w:rFonts w:cs="Arial"/>
          <w:color w:val="000000" w:themeColor="text1"/>
          <w:sz w:val="20"/>
          <w:szCs w:val="20"/>
        </w:rPr>
        <w:t xml:space="preserve">incurs </w:t>
      </w:r>
      <w:r>
        <w:rPr>
          <w:rFonts w:cs="Arial"/>
          <w:color w:val="000000" w:themeColor="text1"/>
          <w:sz w:val="20"/>
          <w:szCs w:val="20"/>
        </w:rPr>
        <w:t xml:space="preserve">a large signalling overhead. </w:t>
      </w:r>
      <w:r w:rsidR="003B0B6C">
        <w:rPr>
          <w:rFonts w:eastAsiaTheme="minorEastAsia" w:cs="Arial"/>
          <w:sz w:val="20"/>
          <w:szCs w:val="20"/>
          <w:lang w:val="en-GB"/>
        </w:rPr>
        <w:t xml:space="preserve">UE needs to report on RRC level </w:t>
      </w:r>
      <w:r w:rsidR="006C09E9">
        <w:rPr>
          <w:rFonts w:eastAsiaTheme="minorEastAsia" w:cs="Arial"/>
          <w:sz w:val="20"/>
          <w:szCs w:val="20"/>
          <w:lang w:val="en-GB"/>
        </w:rPr>
        <w:t xml:space="preserve">all </w:t>
      </w:r>
      <w:r w:rsidR="003B0B6C">
        <w:rPr>
          <w:rFonts w:eastAsiaTheme="minorEastAsia" w:cs="Arial"/>
          <w:sz w:val="20"/>
          <w:szCs w:val="20"/>
          <w:lang w:val="en-GB"/>
        </w:rPr>
        <w:t xml:space="preserve">possible </w:t>
      </w:r>
      <w:r w:rsidR="006C09E9">
        <w:rPr>
          <w:rFonts w:eastAsiaTheme="minorEastAsia" w:cs="Arial"/>
          <w:sz w:val="20"/>
          <w:szCs w:val="20"/>
          <w:lang w:val="en-GB"/>
        </w:rPr>
        <w:t xml:space="preserve">combinations of </w:t>
      </w:r>
      <w:r w:rsidR="005D7613">
        <w:rPr>
          <w:rFonts w:eastAsiaTheme="minorEastAsia" w:cs="Arial"/>
          <w:sz w:val="20"/>
          <w:szCs w:val="20"/>
          <w:lang w:val="en-GB"/>
        </w:rPr>
        <w:t xml:space="preserve">any </w:t>
      </w:r>
      <w:r w:rsidR="003B0B6C">
        <w:rPr>
          <w:rFonts w:eastAsiaTheme="minorEastAsia" w:cs="Arial"/>
          <w:sz w:val="20"/>
          <w:szCs w:val="20"/>
          <w:lang w:val="en-GB"/>
        </w:rPr>
        <w:t>two UL CCs</w:t>
      </w:r>
      <w:r w:rsidR="0092670A">
        <w:rPr>
          <w:rFonts w:eastAsiaTheme="minorEastAsia" w:cs="Arial"/>
          <w:sz w:val="20"/>
          <w:szCs w:val="20"/>
          <w:lang w:val="en-GB"/>
        </w:rPr>
        <w:t xml:space="preserve"> (corresponding to the lowest and the highest CC activated) </w:t>
      </w:r>
      <w:r w:rsidR="003B0B6C">
        <w:rPr>
          <w:rFonts w:eastAsiaTheme="minorEastAsia" w:cs="Arial"/>
          <w:sz w:val="20"/>
          <w:szCs w:val="20"/>
          <w:lang w:val="en-GB"/>
        </w:rPr>
        <w:t xml:space="preserve">and, for each combination, there is a need to report 16 permutations. This adds another level of signalling complexity. Suppose there are N UL CCs, then UE needs to report on RRC level (N choose 2) * 16 combinations, e.g., if there are 8 UL CCs, the number of </w:t>
      </w:r>
      <w:r w:rsidR="00277F35">
        <w:rPr>
          <w:rFonts w:eastAsiaTheme="minorEastAsia" w:cs="Arial"/>
          <w:sz w:val="20"/>
          <w:szCs w:val="20"/>
          <w:lang w:val="en-GB"/>
        </w:rPr>
        <w:t xml:space="preserve">DC reports is </w:t>
      </w:r>
      <w:r w:rsidR="003B0B6C">
        <w:rPr>
          <w:rFonts w:eastAsiaTheme="minorEastAsia" w:cs="Arial"/>
          <w:sz w:val="20"/>
          <w:szCs w:val="20"/>
          <w:lang w:val="en-GB"/>
        </w:rPr>
        <w:t>448</w:t>
      </w:r>
      <w:r w:rsidR="00277F35">
        <w:rPr>
          <w:rFonts w:eastAsiaTheme="minorEastAsia" w:cs="Arial"/>
          <w:sz w:val="20"/>
          <w:szCs w:val="20"/>
          <w:lang w:val="en-GB"/>
        </w:rPr>
        <w:t xml:space="preserve"> and if there are 16 UL CCs, the number of DC reports is </w:t>
      </w:r>
      <w:r w:rsidR="004976E2">
        <w:rPr>
          <w:rFonts w:eastAsiaTheme="minorEastAsia" w:cs="Arial"/>
          <w:sz w:val="20"/>
          <w:szCs w:val="20"/>
          <w:lang w:val="en-GB"/>
        </w:rPr>
        <w:t>1920</w:t>
      </w:r>
      <w:r w:rsidR="003B0B6C">
        <w:rPr>
          <w:rFonts w:eastAsiaTheme="minorEastAsia" w:cs="Arial"/>
          <w:sz w:val="20"/>
          <w:szCs w:val="20"/>
          <w:lang w:val="en-GB"/>
        </w:rPr>
        <w:t>. Therefore, for the case of 8 configured UL CCs, the report has a size of roughly 2.5 K Bytes</w:t>
      </w:r>
      <w:r w:rsidR="00B808C8">
        <w:rPr>
          <w:rFonts w:eastAsiaTheme="minorEastAsia" w:cs="Arial"/>
          <w:sz w:val="20"/>
          <w:szCs w:val="20"/>
          <w:lang w:val="en-GB"/>
        </w:rPr>
        <w:t xml:space="preserve"> and for 16 UL CCs, it even </w:t>
      </w:r>
      <w:r w:rsidR="004B5E51">
        <w:rPr>
          <w:rFonts w:eastAsiaTheme="minorEastAsia" w:cs="Arial"/>
          <w:sz w:val="20"/>
          <w:szCs w:val="20"/>
          <w:lang w:val="en-GB"/>
        </w:rPr>
        <w:t>exceeds</w:t>
      </w:r>
      <w:r w:rsidR="00B808C8">
        <w:rPr>
          <w:rFonts w:eastAsiaTheme="minorEastAsia" w:cs="Arial"/>
          <w:sz w:val="20"/>
          <w:szCs w:val="20"/>
          <w:lang w:val="en-GB"/>
        </w:rPr>
        <w:t xml:space="preserve"> the </w:t>
      </w:r>
      <w:r w:rsidR="003B0B6C">
        <w:rPr>
          <w:rFonts w:eastAsiaTheme="minorEastAsia" w:cs="Arial"/>
          <w:sz w:val="20"/>
          <w:szCs w:val="20"/>
          <w:lang w:val="en-GB"/>
        </w:rPr>
        <w:t>maximum support PDCP packet size of 9 K Bytes</w:t>
      </w:r>
      <w:r w:rsidR="00B808C8">
        <w:rPr>
          <w:rFonts w:eastAsiaTheme="minorEastAsia" w:cs="Arial"/>
          <w:sz w:val="20"/>
          <w:szCs w:val="20"/>
          <w:lang w:val="en-GB"/>
        </w:rPr>
        <w:t>. This is clearly</w:t>
      </w:r>
      <w:r w:rsidR="003B0B6C">
        <w:rPr>
          <w:rFonts w:eastAsiaTheme="minorEastAsia" w:cs="Arial"/>
          <w:sz w:val="20"/>
          <w:szCs w:val="20"/>
          <w:lang w:val="en-GB"/>
        </w:rPr>
        <w:t xml:space="preserve"> not a solution that has considered the signalling overhead. </w:t>
      </w:r>
    </w:p>
    <w:p w14:paraId="13ED5E2A" w14:textId="7D155773" w:rsidR="00286764" w:rsidRDefault="00286764" w:rsidP="00286764">
      <w:pPr>
        <w:overflowPunct w:val="0"/>
        <w:autoSpaceDE w:val="0"/>
        <w:autoSpaceDN w:val="0"/>
        <w:adjustRightInd w:val="0"/>
        <w:snapToGrid w:val="0"/>
        <w:spacing w:before="120" w:after="120" w:line="240" w:lineRule="auto"/>
        <w:ind w:left="1531" w:hanging="1531"/>
        <w:jc w:val="both"/>
        <w:rPr>
          <w:rFonts w:cs="Arial"/>
          <w:b/>
          <w:bCs/>
          <w:sz w:val="20"/>
          <w:szCs w:val="20"/>
          <w:lang w:eastAsia="zh-CN"/>
        </w:rPr>
      </w:pPr>
      <w:r>
        <w:rPr>
          <w:rFonts w:cs="Arial"/>
          <w:b/>
          <w:bCs/>
          <w:sz w:val="20"/>
          <w:szCs w:val="20"/>
          <w:lang w:eastAsia="zh-CN"/>
        </w:rPr>
        <w:t>Observation</w:t>
      </w:r>
      <w:r w:rsidRPr="00C84ADA">
        <w:rPr>
          <w:rFonts w:cs="Arial"/>
          <w:b/>
          <w:bCs/>
          <w:sz w:val="20"/>
          <w:szCs w:val="20"/>
          <w:lang w:eastAsia="zh-CN"/>
        </w:rPr>
        <w:t xml:space="preserve"> </w:t>
      </w:r>
      <w:r>
        <w:rPr>
          <w:rFonts w:cs="Arial"/>
          <w:b/>
          <w:bCs/>
          <w:sz w:val="20"/>
          <w:szCs w:val="20"/>
          <w:lang w:eastAsia="zh-CN"/>
        </w:rPr>
        <w:t>1</w:t>
      </w:r>
      <w:r w:rsidRPr="00C84ADA">
        <w:rPr>
          <w:rFonts w:cs="Arial"/>
          <w:b/>
          <w:bCs/>
          <w:sz w:val="20"/>
          <w:szCs w:val="20"/>
          <w:lang w:eastAsia="zh-CN"/>
        </w:rPr>
        <w:t xml:space="preserve">: </w:t>
      </w:r>
      <w:r>
        <w:rPr>
          <w:rFonts w:cs="Arial"/>
          <w:b/>
          <w:bCs/>
          <w:sz w:val="20"/>
          <w:szCs w:val="20"/>
          <w:lang w:eastAsia="zh-CN"/>
        </w:rPr>
        <w:t xml:space="preserve">RRC reporting of all permutations of 2 UL CCs can only be extended in a </w:t>
      </w:r>
      <w:r w:rsidR="001D03F7">
        <w:rPr>
          <w:rFonts w:cs="Arial"/>
          <w:b/>
          <w:bCs/>
          <w:sz w:val="20"/>
          <w:szCs w:val="20"/>
          <w:lang w:eastAsia="zh-CN"/>
        </w:rPr>
        <w:t xml:space="preserve">restricted </w:t>
      </w:r>
      <w:r>
        <w:rPr>
          <w:rFonts w:cs="Arial"/>
          <w:b/>
          <w:bCs/>
          <w:sz w:val="20"/>
          <w:szCs w:val="20"/>
          <w:lang w:eastAsia="zh-CN"/>
        </w:rPr>
        <w:t>UE implementation and has a large signalling overhead.</w:t>
      </w:r>
    </w:p>
    <w:p w14:paraId="75713256" w14:textId="26BF28F3" w:rsidR="001F392C" w:rsidRPr="00FD75DB" w:rsidRDefault="001F392C" w:rsidP="001F392C">
      <w:pPr>
        <w:overflowPunct w:val="0"/>
        <w:autoSpaceDE w:val="0"/>
        <w:autoSpaceDN w:val="0"/>
        <w:adjustRightInd w:val="0"/>
        <w:snapToGrid w:val="0"/>
        <w:spacing w:before="120" w:after="120" w:line="240" w:lineRule="auto"/>
        <w:jc w:val="both"/>
        <w:rPr>
          <w:rFonts w:cs="Arial"/>
          <w:color w:val="000000" w:themeColor="text1"/>
          <w:sz w:val="20"/>
          <w:szCs w:val="20"/>
        </w:rPr>
      </w:pPr>
      <w:r>
        <w:rPr>
          <w:rFonts w:cs="Arial"/>
          <w:color w:val="000000" w:themeColor="text1"/>
          <w:sz w:val="20"/>
          <w:szCs w:val="20"/>
        </w:rPr>
        <w:t>As RAN plenary conclusion also indicates that the signalling overhead and future proofness aspects need to be considered</w:t>
      </w:r>
      <w:r w:rsidR="000759EE">
        <w:rPr>
          <w:rFonts w:cs="Arial"/>
          <w:color w:val="000000" w:themeColor="text1"/>
          <w:sz w:val="20"/>
          <w:szCs w:val="20"/>
        </w:rPr>
        <w:t xml:space="preserve">, </w:t>
      </w:r>
      <w:r>
        <w:rPr>
          <w:rFonts w:cs="Arial"/>
          <w:color w:val="000000" w:themeColor="text1"/>
          <w:sz w:val="20"/>
          <w:szCs w:val="20"/>
        </w:rPr>
        <w:t>we propose</w:t>
      </w:r>
    </w:p>
    <w:p w14:paraId="12A5080E" w14:textId="537C84AF" w:rsidR="001F392C" w:rsidRDefault="001F392C" w:rsidP="001F392C">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sidR="0016226A">
        <w:rPr>
          <w:rFonts w:cs="Arial"/>
          <w:b/>
          <w:bCs/>
          <w:sz w:val="20"/>
          <w:szCs w:val="20"/>
          <w:lang w:eastAsia="zh-CN"/>
        </w:rPr>
        <w:t>1</w:t>
      </w:r>
      <w:r w:rsidRPr="00C84ADA">
        <w:rPr>
          <w:rFonts w:cs="Arial"/>
          <w:b/>
          <w:bCs/>
          <w:sz w:val="20"/>
          <w:szCs w:val="20"/>
          <w:lang w:eastAsia="zh-CN"/>
        </w:rPr>
        <w:t xml:space="preserve">: RAN2 to </w:t>
      </w:r>
      <w:r>
        <w:rPr>
          <w:rFonts w:cs="Arial"/>
          <w:b/>
          <w:bCs/>
          <w:sz w:val="20"/>
          <w:szCs w:val="20"/>
          <w:lang w:eastAsia="zh-CN"/>
        </w:rPr>
        <w:t xml:space="preserve">indicate if the adopted solution is future extensible and, if so, if its signalling overhead is acceptable. </w:t>
      </w:r>
    </w:p>
    <w:p w14:paraId="2FB9B378" w14:textId="20C2A27D" w:rsidR="003B0B6C" w:rsidRDefault="007C516E" w:rsidP="003B0B6C">
      <w:pPr>
        <w:spacing w:before="120" w:after="120" w:line="240" w:lineRule="auto"/>
        <w:rPr>
          <w:rFonts w:eastAsiaTheme="minorEastAsia" w:cs="Arial"/>
          <w:sz w:val="20"/>
          <w:szCs w:val="20"/>
          <w:lang w:val="en-GB"/>
        </w:rPr>
      </w:pPr>
      <w:r>
        <w:rPr>
          <w:rFonts w:eastAsiaTheme="minorEastAsia" w:cs="Arial"/>
          <w:sz w:val="20"/>
          <w:szCs w:val="20"/>
        </w:rPr>
        <w:t xml:space="preserve">Per </w:t>
      </w:r>
      <w:r w:rsidR="00F6262F">
        <w:rPr>
          <w:rFonts w:eastAsiaTheme="minorEastAsia" w:cs="Arial"/>
          <w:sz w:val="20"/>
          <w:szCs w:val="20"/>
        </w:rPr>
        <w:t xml:space="preserve">the above yellow highlighted texts, RAN4 seems to consider both the configured and the activated UL CCs. </w:t>
      </w:r>
      <w:r w:rsidR="003B0B6C">
        <w:rPr>
          <w:rFonts w:eastAsiaTheme="minorEastAsia" w:cs="Arial"/>
          <w:sz w:val="20"/>
          <w:szCs w:val="20"/>
        </w:rPr>
        <w:t xml:space="preserve">It is </w:t>
      </w:r>
      <w:r w:rsidR="00F6262F">
        <w:rPr>
          <w:rFonts w:eastAsiaTheme="minorEastAsia" w:cs="Arial"/>
          <w:sz w:val="20"/>
          <w:szCs w:val="20"/>
        </w:rPr>
        <w:t xml:space="preserve">then </w:t>
      </w:r>
      <w:r w:rsidR="003B0B6C">
        <w:rPr>
          <w:rFonts w:eastAsiaTheme="minorEastAsia" w:cs="Arial"/>
          <w:sz w:val="20"/>
          <w:szCs w:val="20"/>
        </w:rPr>
        <w:t xml:space="preserve">not clear what the </w:t>
      </w:r>
      <w:r w:rsidR="003B0B6C">
        <w:rPr>
          <w:rFonts w:eastAsiaTheme="minorEastAsia" w:cs="Arial"/>
          <w:sz w:val="20"/>
          <w:szCs w:val="20"/>
          <w:lang w:val="en-GB"/>
        </w:rPr>
        <w:t>RAN plenary conclusion of 2 UL CCs refers to</w:t>
      </w:r>
      <w:r w:rsidR="00F6262F">
        <w:rPr>
          <w:rFonts w:eastAsiaTheme="minorEastAsia" w:cs="Arial"/>
          <w:sz w:val="20"/>
          <w:szCs w:val="20"/>
          <w:lang w:val="en-GB"/>
        </w:rPr>
        <w:t>, although it is in our understanding that this refers to the case of 2 configured UL CC</w:t>
      </w:r>
      <w:r w:rsidR="006730E6">
        <w:rPr>
          <w:rFonts w:eastAsiaTheme="minorEastAsia" w:cs="Arial"/>
          <w:sz w:val="20"/>
          <w:szCs w:val="20"/>
          <w:lang w:val="en-GB"/>
        </w:rPr>
        <w:t>s</w:t>
      </w:r>
      <w:r w:rsidR="005D2AD8">
        <w:rPr>
          <w:rFonts w:eastAsiaTheme="minorEastAsia" w:cs="Arial"/>
          <w:sz w:val="20"/>
          <w:szCs w:val="20"/>
          <w:lang w:val="en-GB"/>
        </w:rPr>
        <w:t xml:space="preserve">, </w:t>
      </w:r>
      <w:r w:rsidR="006730E6">
        <w:rPr>
          <w:rFonts w:eastAsiaTheme="minorEastAsia" w:cs="Arial"/>
          <w:sz w:val="20"/>
          <w:szCs w:val="20"/>
          <w:lang w:val="en-GB"/>
        </w:rPr>
        <w:t>rather than 2 activated UL CCs out of more than 2 configured UL CCs</w:t>
      </w:r>
      <w:r w:rsidR="00F6262F">
        <w:rPr>
          <w:rFonts w:eastAsiaTheme="minorEastAsia" w:cs="Arial"/>
          <w:sz w:val="20"/>
          <w:szCs w:val="20"/>
          <w:lang w:val="en-GB"/>
        </w:rPr>
        <w:t xml:space="preserve">. </w:t>
      </w:r>
      <w:r w:rsidR="003B0B6C">
        <w:rPr>
          <w:rFonts w:eastAsiaTheme="minorEastAsia" w:cs="Arial"/>
          <w:sz w:val="20"/>
          <w:szCs w:val="20"/>
          <w:lang w:val="en-GB"/>
        </w:rPr>
        <w:t xml:space="preserve">It is good to confirm </w:t>
      </w:r>
      <w:r w:rsidR="00E008DE">
        <w:rPr>
          <w:rFonts w:eastAsiaTheme="minorEastAsia" w:cs="Arial"/>
          <w:sz w:val="20"/>
          <w:szCs w:val="20"/>
          <w:lang w:val="en-GB"/>
        </w:rPr>
        <w:t xml:space="preserve">our </w:t>
      </w:r>
      <w:r w:rsidR="00F6262F">
        <w:rPr>
          <w:rFonts w:eastAsiaTheme="minorEastAsia" w:cs="Arial"/>
          <w:sz w:val="20"/>
          <w:szCs w:val="20"/>
          <w:lang w:val="en-GB"/>
        </w:rPr>
        <w:t>understanding</w:t>
      </w:r>
      <w:r w:rsidR="00E008DE">
        <w:rPr>
          <w:rFonts w:eastAsiaTheme="minorEastAsia" w:cs="Arial"/>
          <w:sz w:val="20"/>
          <w:szCs w:val="20"/>
          <w:lang w:val="en-GB"/>
        </w:rPr>
        <w:t xml:space="preserve"> to avoid</w:t>
      </w:r>
      <w:r w:rsidR="00C67075">
        <w:rPr>
          <w:rFonts w:eastAsiaTheme="minorEastAsia" w:cs="Arial"/>
          <w:sz w:val="20"/>
          <w:szCs w:val="20"/>
          <w:lang w:val="en-GB"/>
        </w:rPr>
        <w:t xml:space="preserve"> confusions in the discussion</w:t>
      </w:r>
      <w:r w:rsidR="00BD0188">
        <w:rPr>
          <w:rFonts w:eastAsiaTheme="minorEastAsia" w:cs="Arial"/>
          <w:sz w:val="20"/>
          <w:szCs w:val="20"/>
          <w:lang w:val="en-GB"/>
        </w:rPr>
        <w:t xml:space="preserve">, and </w:t>
      </w:r>
      <w:r w:rsidR="00C67075">
        <w:rPr>
          <w:rFonts w:eastAsiaTheme="minorEastAsia" w:cs="Arial"/>
          <w:sz w:val="20"/>
          <w:szCs w:val="20"/>
          <w:lang w:val="en-GB"/>
        </w:rPr>
        <w:t xml:space="preserve">thus </w:t>
      </w:r>
      <w:r w:rsidR="00BD0188">
        <w:rPr>
          <w:rFonts w:eastAsiaTheme="minorEastAsia" w:cs="Arial"/>
          <w:sz w:val="20"/>
          <w:szCs w:val="20"/>
          <w:lang w:val="en-GB"/>
        </w:rPr>
        <w:t>we propose that</w:t>
      </w:r>
    </w:p>
    <w:p w14:paraId="0226D492" w14:textId="52ADD662" w:rsidR="003B0B6C" w:rsidRDefault="003B0B6C" w:rsidP="003B0B6C">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sidR="00F6262F">
        <w:rPr>
          <w:rFonts w:cs="Arial"/>
          <w:b/>
          <w:bCs/>
          <w:sz w:val="20"/>
          <w:szCs w:val="20"/>
          <w:lang w:eastAsia="zh-CN"/>
        </w:rPr>
        <w:t>2</w:t>
      </w:r>
      <w:r w:rsidRPr="00C84ADA">
        <w:rPr>
          <w:rFonts w:cs="Arial"/>
          <w:b/>
          <w:bCs/>
          <w:sz w:val="20"/>
          <w:szCs w:val="20"/>
          <w:lang w:eastAsia="zh-CN"/>
        </w:rPr>
        <w:t xml:space="preserve">: RAN2 to </w:t>
      </w:r>
      <w:r w:rsidR="00F6262F">
        <w:rPr>
          <w:rFonts w:cs="Arial"/>
          <w:b/>
          <w:bCs/>
          <w:sz w:val="20"/>
          <w:szCs w:val="20"/>
          <w:lang w:eastAsia="zh-CN"/>
        </w:rPr>
        <w:t xml:space="preserve">confirm that the RAN plenary conclusion indicates the case of 2 </w:t>
      </w:r>
      <w:r w:rsidR="00F6262F" w:rsidRPr="00F6262F">
        <w:rPr>
          <w:rFonts w:cs="Arial"/>
          <w:b/>
          <w:bCs/>
          <w:sz w:val="20"/>
          <w:szCs w:val="20"/>
          <w:u w:val="single"/>
          <w:lang w:eastAsia="zh-CN"/>
        </w:rPr>
        <w:t>configured</w:t>
      </w:r>
      <w:r w:rsidR="00F6262F">
        <w:rPr>
          <w:rFonts w:cs="Arial"/>
          <w:b/>
          <w:bCs/>
          <w:sz w:val="20"/>
          <w:szCs w:val="20"/>
          <w:lang w:eastAsia="zh-CN"/>
        </w:rPr>
        <w:t xml:space="preserve"> UL CCs.</w:t>
      </w:r>
      <w:r w:rsidRPr="00A871C5">
        <w:rPr>
          <w:rFonts w:cs="Arial"/>
          <w:b/>
          <w:bCs/>
          <w:sz w:val="20"/>
          <w:szCs w:val="20"/>
          <w:lang w:eastAsia="zh-CN"/>
        </w:rPr>
        <w:t xml:space="preserve"> </w:t>
      </w:r>
    </w:p>
    <w:p w14:paraId="3DD34853" w14:textId="36482D99" w:rsidR="00403B45" w:rsidRDefault="00403B45" w:rsidP="005A2A71">
      <w:pPr>
        <w:overflowPunct w:val="0"/>
        <w:autoSpaceDE w:val="0"/>
        <w:autoSpaceDN w:val="0"/>
        <w:adjustRightInd w:val="0"/>
        <w:snapToGrid w:val="0"/>
        <w:spacing w:before="120" w:after="120" w:line="240" w:lineRule="auto"/>
        <w:jc w:val="both"/>
        <w:rPr>
          <w:rFonts w:eastAsiaTheme="minorEastAsia" w:cs="Arial"/>
          <w:color w:val="000000" w:themeColor="text1"/>
          <w:sz w:val="20"/>
          <w:szCs w:val="20"/>
        </w:rPr>
      </w:pPr>
    </w:p>
    <w:p w14:paraId="721EB796" w14:textId="77777777" w:rsidR="00E856D9" w:rsidRDefault="000D629F" w:rsidP="00EA6612">
      <w:pPr>
        <w:rPr>
          <w:rFonts w:eastAsiaTheme="minorEastAsia" w:cs="Arial"/>
          <w:color w:val="000000" w:themeColor="text1"/>
          <w:sz w:val="20"/>
          <w:szCs w:val="20"/>
        </w:rPr>
      </w:pPr>
      <w:r w:rsidRPr="001F56CE">
        <w:rPr>
          <w:rFonts w:eastAsiaTheme="minorEastAsia" w:cs="Arial"/>
          <w:color w:val="000000" w:themeColor="text1"/>
          <w:sz w:val="20"/>
          <w:szCs w:val="20"/>
        </w:rPr>
        <w:t xml:space="preserve">To have a solution that works for </w:t>
      </w:r>
      <w:r w:rsidR="00240134">
        <w:rPr>
          <w:rFonts w:eastAsiaTheme="minorEastAsia" w:cs="Arial"/>
          <w:color w:val="000000" w:themeColor="text1"/>
          <w:sz w:val="20"/>
          <w:szCs w:val="20"/>
        </w:rPr>
        <w:t xml:space="preserve">more than </w:t>
      </w:r>
      <w:r w:rsidRPr="001F56CE">
        <w:rPr>
          <w:rFonts w:eastAsiaTheme="minorEastAsia" w:cs="Arial"/>
          <w:color w:val="000000" w:themeColor="text1"/>
          <w:sz w:val="20"/>
          <w:szCs w:val="20"/>
        </w:rPr>
        <w:t xml:space="preserve">2 UL CCs </w:t>
      </w:r>
      <w:r w:rsidR="00165B79" w:rsidRPr="001F56CE">
        <w:rPr>
          <w:rFonts w:eastAsiaTheme="minorEastAsia" w:cs="Arial"/>
          <w:color w:val="000000" w:themeColor="text1"/>
          <w:sz w:val="20"/>
          <w:szCs w:val="20"/>
        </w:rPr>
        <w:t>and</w:t>
      </w:r>
      <w:r w:rsidR="00F2671B" w:rsidRPr="001F56CE">
        <w:rPr>
          <w:rFonts w:eastAsiaTheme="minorEastAsia" w:cs="Arial"/>
          <w:color w:val="000000" w:themeColor="text1"/>
          <w:sz w:val="20"/>
          <w:szCs w:val="20"/>
        </w:rPr>
        <w:t xml:space="preserve"> have a limited signalling overhead, it </w:t>
      </w:r>
      <w:r w:rsidR="00E11D83" w:rsidRPr="001F56CE">
        <w:rPr>
          <w:rFonts w:eastAsiaTheme="minorEastAsia" w:cs="Arial"/>
          <w:color w:val="000000" w:themeColor="text1"/>
          <w:sz w:val="20"/>
          <w:szCs w:val="20"/>
        </w:rPr>
        <w:t xml:space="preserve">is well understood </w:t>
      </w:r>
      <w:r w:rsidR="00F2671B" w:rsidRPr="001F56CE">
        <w:rPr>
          <w:rFonts w:eastAsiaTheme="minorEastAsia" w:cs="Arial"/>
          <w:color w:val="000000" w:themeColor="text1"/>
          <w:sz w:val="20"/>
          <w:szCs w:val="20"/>
        </w:rPr>
        <w:t xml:space="preserve">among companies that </w:t>
      </w:r>
      <w:r w:rsidR="00E11D83" w:rsidRPr="001F56CE">
        <w:rPr>
          <w:rFonts w:eastAsiaTheme="minorEastAsia" w:cs="Arial"/>
          <w:color w:val="000000" w:themeColor="text1"/>
          <w:sz w:val="20"/>
          <w:szCs w:val="20"/>
        </w:rPr>
        <w:t xml:space="preserve">more </w:t>
      </w:r>
      <w:r w:rsidR="00F2671B" w:rsidRPr="001F56CE">
        <w:rPr>
          <w:rFonts w:eastAsiaTheme="minorEastAsia" w:cs="Arial"/>
          <w:color w:val="000000" w:themeColor="text1"/>
          <w:sz w:val="20"/>
          <w:szCs w:val="20"/>
        </w:rPr>
        <w:t xml:space="preserve">RAN4 </w:t>
      </w:r>
      <w:r w:rsidR="00E11D83" w:rsidRPr="001F56CE">
        <w:rPr>
          <w:rFonts w:eastAsiaTheme="minorEastAsia" w:cs="Arial"/>
          <w:color w:val="000000" w:themeColor="text1"/>
          <w:sz w:val="20"/>
          <w:szCs w:val="20"/>
        </w:rPr>
        <w:t>information is needed</w:t>
      </w:r>
      <w:r w:rsidR="005203A5" w:rsidRPr="001F56CE">
        <w:rPr>
          <w:rFonts w:eastAsiaTheme="minorEastAsia" w:cs="Arial"/>
          <w:color w:val="000000" w:themeColor="text1"/>
          <w:sz w:val="20"/>
          <w:szCs w:val="20"/>
        </w:rPr>
        <w:t xml:space="preserve">. </w:t>
      </w:r>
      <w:r w:rsidR="006448A7">
        <w:rPr>
          <w:rFonts w:eastAsiaTheme="minorEastAsia" w:cs="Arial"/>
          <w:color w:val="000000" w:themeColor="text1"/>
          <w:sz w:val="20"/>
          <w:szCs w:val="20"/>
        </w:rPr>
        <w:t>Indeed</w:t>
      </w:r>
      <w:r w:rsidR="001F56CE" w:rsidRPr="001F56CE">
        <w:rPr>
          <w:rFonts w:eastAsiaTheme="minorEastAsia" w:cs="Arial"/>
          <w:color w:val="000000" w:themeColor="text1"/>
          <w:sz w:val="20"/>
          <w:szCs w:val="20"/>
        </w:rPr>
        <w:t xml:space="preserve">, </w:t>
      </w:r>
      <w:r w:rsidR="001F56CE">
        <w:rPr>
          <w:rFonts w:eastAsiaTheme="minorEastAsia" w:cs="Arial"/>
          <w:color w:val="000000" w:themeColor="text1"/>
          <w:sz w:val="20"/>
          <w:szCs w:val="20"/>
        </w:rPr>
        <w:t xml:space="preserve">RAN4 is still discussing these </w:t>
      </w:r>
      <w:r w:rsidR="00321810">
        <w:rPr>
          <w:rFonts w:eastAsiaTheme="minorEastAsia" w:cs="Arial"/>
          <w:color w:val="000000" w:themeColor="text1"/>
          <w:sz w:val="20"/>
          <w:szCs w:val="20"/>
        </w:rPr>
        <w:t xml:space="preserve">issues, see LS </w:t>
      </w:r>
      <w:r w:rsidR="00321810">
        <w:rPr>
          <w:rFonts w:eastAsiaTheme="minorEastAsia" w:cs="Arial"/>
          <w:color w:val="000000" w:themeColor="text1"/>
          <w:sz w:val="20"/>
          <w:szCs w:val="20"/>
        </w:rPr>
        <w:fldChar w:fldCharType="begin"/>
      </w:r>
      <w:r w:rsidR="00321810">
        <w:rPr>
          <w:rFonts w:eastAsiaTheme="minorEastAsia" w:cs="Arial"/>
          <w:color w:val="000000" w:themeColor="text1"/>
          <w:sz w:val="20"/>
          <w:szCs w:val="20"/>
        </w:rPr>
        <w:instrText xml:space="preserve"> REF _Ref61262968 \r \h </w:instrText>
      </w:r>
      <w:r w:rsidR="00321810">
        <w:rPr>
          <w:rFonts w:eastAsiaTheme="minorEastAsia" w:cs="Arial"/>
          <w:color w:val="000000" w:themeColor="text1"/>
          <w:sz w:val="20"/>
          <w:szCs w:val="20"/>
        </w:rPr>
      </w:r>
      <w:r w:rsidR="00321810">
        <w:rPr>
          <w:rFonts w:eastAsiaTheme="minorEastAsia" w:cs="Arial"/>
          <w:color w:val="000000" w:themeColor="text1"/>
          <w:sz w:val="20"/>
          <w:szCs w:val="20"/>
        </w:rPr>
        <w:fldChar w:fldCharType="separate"/>
      </w:r>
      <w:r w:rsidR="00321810">
        <w:rPr>
          <w:rFonts w:eastAsiaTheme="minorEastAsia" w:cs="Arial"/>
          <w:color w:val="000000" w:themeColor="text1"/>
          <w:sz w:val="20"/>
          <w:szCs w:val="20"/>
        </w:rPr>
        <w:t>[3]</w:t>
      </w:r>
      <w:r w:rsidR="00321810">
        <w:rPr>
          <w:rFonts w:eastAsiaTheme="minorEastAsia" w:cs="Arial"/>
          <w:color w:val="000000" w:themeColor="text1"/>
          <w:sz w:val="20"/>
          <w:szCs w:val="20"/>
        </w:rPr>
        <w:fldChar w:fldCharType="end"/>
      </w:r>
      <w:r w:rsidR="00F06A81">
        <w:rPr>
          <w:rFonts w:eastAsiaTheme="minorEastAsia" w:cs="Arial"/>
          <w:color w:val="000000" w:themeColor="text1"/>
          <w:sz w:val="20"/>
          <w:szCs w:val="20"/>
        </w:rPr>
        <w:t xml:space="preserve">. </w:t>
      </w:r>
      <w:r w:rsidR="00F17FE4">
        <w:rPr>
          <w:rFonts w:eastAsiaTheme="minorEastAsia" w:cs="Arial"/>
          <w:color w:val="000000" w:themeColor="text1"/>
          <w:sz w:val="20"/>
          <w:szCs w:val="20"/>
        </w:rPr>
        <w:t>In case more information can be provided</w:t>
      </w:r>
      <w:r w:rsidR="009C7365">
        <w:rPr>
          <w:rFonts w:eastAsiaTheme="minorEastAsia" w:cs="Arial"/>
          <w:color w:val="000000" w:themeColor="text1"/>
          <w:sz w:val="20"/>
          <w:szCs w:val="20"/>
        </w:rPr>
        <w:t xml:space="preserve"> in the coming </w:t>
      </w:r>
      <w:bookmarkStart w:id="0" w:name="_Hlk61532390"/>
      <w:r w:rsidR="009C7365">
        <w:rPr>
          <w:rFonts w:eastAsiaTheme="minorEastAsia" w:cs="Arial"/>
          <w:color w:val="000000" w:themeColor="text1"/>
          <w:sz w:val="20"/>
          <w:szCs w:val="20"/>
        </w:rPr>
        <w:t>3GPP meeting cycle</w:t>
      </w:r>
      <w:bookmarkEnd w:id="0"/>
      <w:r w:rsidR="009C7365">
        <w:rPr>
          <w:rFonts w:eastAsiaTheme="minorEastAsia" w:cs="Arial"/>
          <w:color w:val="000000" w:themeColor="text1"/>
          <w:sz w:val="20"/>
          <w:szCs w:val="20"/>
        </w:rPr>
        <w:t>, it is not precluded that RAN2 can work on those</w:t>
      </w:r>
      <w:r w:rsidR="00520DB6">
        <w:rPr>
          <w:rFonts w:eastAsiaTheme="minorEastAsia" w:cs="Arial"/>
          <w:color w:val="000000" w:themeColor="text1"/>
          <w:sz w:val="20"/>
          <w:szCs w:val="20"/>
        </w:rPr>
        <w:t xml:space="preserve">, </w:t>
      </w:r>
      <w:r w:rsidR="009C7365">
        <w:rPr>
          <w:rFonts w:eastAsiaTheme="minorEastAsia" w:cs="Arial"/>
          <w:color w:val="000000" w:themeColor="text1"/>
          <w:sz w:val="20"/>
          <w:szCs w:val="20"/>
        </w:rPr>
        <w:t xml:space="preserve">strive for </w:t>
      </w:r>
      <w:r w:rsidR="00520DB6">
        <w:rPr>
          <w:rFonts w:eastAsiaTheme="minorEastAsia" w:cs="Arial"/>
          <w:color w:val="000000" w:themeColor="text1"/>
          <w:sz w:val="20"/>
          <w:szCs w:val="20"/>
        </w:rPr>
        <w:t xml:space="preserve">a future-extensible solution with </w:t>
      </w:r>
      <w:r w:rsidR="002553B6">
        <w:rPr>
          <w:rFonts w:eastAsiaTheme="minorEastAsia" w:cs="Arial"/>
          <w:color w:val="000000" w:themeColor="text1"/>
          <w:sz w:val="20"/>
          <w:szCs w:val="20"/>
        </w:rPr>
        <w:t>reasonable signalling overhead and meet the RAN plenary conclusion.</w:t>
      </w:r>
      <w:r w:rsidR="00970043">
        <w:rPr>
          <w:rFonts w:eastAsiaTheme="minorEastAsia" w:cs="Arial"/>
          <w:color w:val="000000" w:themeColor="text1"/>
          <w:sz w:val="20"/>
          <w:szCs w:val="20"/>
        </w:rPr>
        <w:t xml:space="preserve"> </w:t>
      </w:r>
      <w:r w:rsidR="002553B6">
        <w:rPr>
          <w:rFonts w:eastAsiaTheme="minorEastAsia" w:cs="Arial"/>
          <w:color w:val="000000" w:themeColor="text1"/>
          <w:sz w:val="20"/>
          <w:szCs w:val="20"/>
        </w:rPr>
        <w:t>I</w:t>
      </w:r>
      <w:r w:rsidR="00867949">
        <w:rPr>
          <w:rFonts w:eastAsiaTheme="minorEastAsia" w:cs="Arial"/>
          <w:color w:val="000000" w:themeColor="text1"/>
          <w:sz w:val="20"/>
          <w:szCs w:val="20"/>
        </w:rPr>
        <w:t>n</w:t>
      </w:r>
      <w:r w:rsidR="002553B6">
        <w:rPr>
          <w:rFonts w:eastAsiaTheme="minorEastAsia" w:cs="Arial"/>
          <w:color w:val="000000" w:themeColor="text1"/>
          <w:sz w:val="20"/>
          <w:szCs w:val="20"/>
        </w:rPr>
        <w:t xml:space="preserve"> what </w:t>
      </w:r>
      <w:r w:rsidR="00867949">
        <w:rPr>
          <w:rFonts w:eastAsiaTheme="minorEastAsia" w:cs="Arial"/>
          <w:color w:val="000000" w:themeColor="text1"/>
          <w:sz w:val="20"/>
          <w:szCs w:val="20"/>
        </w:rPr>
        <w:t>follows</w:t>
      </w:r>
      <w:r w:rsidR="00752AAD">
        <w:rPr>
          <w:rFonts w:eastAsiaTheme="minorEastAsia" w:cs="Arial"/>
          <w:color w:val="000000" w:themeColor="text1"/>
          <w:sz w:val="20"/>
          <w:szCs w:val="20"/>
        </w:rPr>
        <w:t xml:space="preserve">, we present our preferred future-extensible solution. </w:t>
      </w:r>
    </w:p>
    <w:p w14:paraId="1FF9971B" w14:textId="4475DABA" w:rsidR="00BB7143" w:rsidRPr="00C84ADA" w:rsidRDefault="00BB7143" w:rsidP="00BB7143">
      <w:pPr>
        <w:rPr>
          <w:rFonts w:cs="Arial"/>
          <w:sz w:val="20"/>
          <w:szCs w:val="20"/>
          <w:lang w:eastAsia="zh-CN"/>
        </w:rPr>
      </w:pPr>
      <w:r w:rsidRPr="00EA6612">
        <w:rPr>
          <w:rFonts w:eastAsiaTheme="minorEastAsia" w:cs="Arial"/>
          <w:color w:val="000000" w:themeColor="text1"/>
          <w:sz w:val="20"/>
          <w:szCs w:val="20"/>
          <w:lang w:val="en-GB"/>
        </w:rPr>
        <w:t xml:space="preserve">The purpose of reporting UL TX DC location is due to the LO-leakage. It is understood that, only for higher-order modulation formats like 256 QAM, the LO-leakage is large enough to impact the UL receive performance. On the other hand, upon configuration of a new component carrier or BWP, the 256QAM may not be scheduled immediately in that BWP/CC. Moreover, the TX DC location may be </w:t>
      </w:r>
      <w:r w:rsidRPr="00EA6612">
        <w:rPr>
          <w:rFonts w:eastAsiaTheme="minorEastAsia" w:cs="Arial"/>
          <w:color w:val="000000" w:themeColor="text1"/>
          <w:sz w:val="20"/>
          <w:szCs w:val="20"/>
          <w:lang w:val="en-GB"/>
        </w:rPr>
        <w:lastRenderedPageBreak/>
        <w:t>used by the gNB for improving the receive performance for a specific UE only after an evaluation period (e.g. based on actual uplink performance). In other words, the DC-location is not time-critical for the gNB to acquire. Before gNB knows the exact DC location, it can assume a value of 3300 (outside of the carrier) or 3301 (undetermined position within the carrier). Thus, a gNB request and UE response approach can be used</w:t>
      </w:r>
      <w:r w:rsidR="00551AB1">
        <w:rPr>
          <w:rFonts w:eastAsiaTheme="minorEastAsia" w:cs="Arial"/>
          <w:color w:val="000000" w:themeColor="text1"/>
          <w:sz w:val="20"/>
          <w:szCs w:val="20"/>
          <w:lang w:val="en-GB"/>
        </w:rPr>
        <w:t xml:space="preserve"> to </w:t>
      </w:r>
      <w:r w:rsidR="00BE5C21">
        <w:rPr>
          <w:rFonts w:eastAsiaTheme="minorEastAsia" w:cs="Arial"/>
          <w:color w:val="000000" w:themeColor="text1"/>
          <w:sz w:val="20"/>
          <w:szCs w:val="20"/>
          <w:lang w:val="en-GB"/>
        </w:rPr>
        <w:t>request the Tx DC location for the currently activated BWPs</w:t>
      </w:r>
      <w:r w:rsidR="0098177F" w:rsidRPr="00C84ADA">
        <w:rPr>
          <w:rFonts w:eastAsiaTheme="minorEastAsia" w:cs="Arial"/>
          <w:color w:val="000000" w:themeColor="text1"/>
          <w:sz w:val="20"/>
          <w:szCs w:val="20"/>
          <w:lang w:val="en-GB"/>
        </w:rPr>
        <w:t>.</w:t>
      </w:r>
      <w:r w:rsidR="00E856D9">
        <w:rPr>
          <w:rFonts w:eastAsiaTheme="minorEastAsia" w:cs="Arial"/>
          <w:color w:val="000000" w:themeColor="text1"/>
          <w:sz w:val="20"/>
          <w:szCs w:val="20"/>
          <w:lang w:val="en-GB"/>
        </w:rPr>
        <w:t xml:space="preserve"> </w:t>
      </w:r>
      <w:r w:rsidRPr="00C84ADA">
        <w:rPr>
          <w:rFonts w:cs="Arial"/>
          <w:sz w:val="20"/>
          <w:szCs w:val="20"/>
          <w:lang w:eastAsia="zh-CN"/>
        </w:rPr>
        <w:t xml:space="preserve">Therefore, we </w:t>
      </w:r>
      <w:r w:rsidR="00E856D9">
        <w:rPr>
          <w:rFonts w:cs="Arial"/>
          <w:sz w:val="20"/>
          <w:szCs w:val="20"/>
          <w:lang w:eastAsia="zh-CN"/>
        </w:rPr>
        <w:t xml:space="preserve">believe this is a future extensible solution </w:t>
      </w:r>
    </w:p>
    <w:p w14:paraId="09E1EF8B" w14:textId="06609D86" w:rsidR="00BB7143" w:rsidRDefault="00BB7143" w:rsidP="007C151F">
      <w:pPr>
        <w:overflowPunct w:val="0"/>
        <w:autoSpaceDE w:val="0"/>
        <w:autoSpaceDN w:val="0"/>
        <w:adjustRightInd w:val="0"/>
        <w:snapToGrid w:val="0"/>
        <w:spacing w:before="120" w:after="120" w:line="240" w:lineRule="auto"/>
        <w:ind w:left="1191" w:hanging="1191"/>
        <w:jc w:val="both"/>
        <w:rPr>
          <w:rFonts w:cs="Arial"/>
          <w:color w:val="000000" w:themeColor="text1"/>
          <w:sz w:val="20"/>
          <w:szCs w:val="20"/>
        </w:rPr>
      </w:pPr>
      <w:r w:rsidRPr="00C84ADA">
        <w:rPr>
          <w:rFonts w:cs="Arial"/>
          <w:b/>
          <w:bCs/>
          <w:sz w:val="20"/>
          <w:szCs w:val="20"/>
          <w:lang w:eastAsia="zh-CN"/>
        </w:rPr>
        <w:t xml:space="preserve">Proposal </w:t>
      </w:r>
      <w:r w:rsidR="00E856D9">
        <w:rPr>
          <w:rFonts w:cs="Arial"/>
          <w:b/>
          <w:bCs/>
          <w:sz w:val="20"/>
          <w:szCs w:val="20"/>
          <w:lang w:eastAsia="zh-CN"/>
        </w:rPr>
        <w:t>3</w:t>
      </w:r>
      <w:r w:rsidRPr="00C84ADA">
        <w:rPr>
          <w:rFonts w:cs="Arial"/>
          <w:b/>
          <w:bCs/>
          <w:sz w:val="20"/>
          <w:szCs w:val="20"/>
          <w:lang w:eastAsia="zh-CN"/>
        </w:rPr>
        <w:t xml:space="preserve">: </w:t>
      </w:r>
      <w:r w:rsidR="00E856D9">
        <w:rPr>
          <w:rFonts w:cs="Arial"/>
          <w:b/>
          <w:bCs/>
          <w:sz w:val="20"/>
          <w:szCs w:val="20"/>
          <w:lang w:eastAsia="zh-CN"/>
        </w:rPr>
        <w:t xml:space="preserve">A future extensible solution to any number of UL CCs is gNB </w:t>
      </w:r>
      <w:r w:rsidRPr="00C84ADA">
        <w:rPr>
          <w:rFonts w:cs="Arial"/>
          <w:b/>
          <w:bCs/>
          <w:sz w:val="20"/>
          <w:szCs w:val="20"/>
          <w:lang w:eastAsia="zh-CN"/>
        </w:rPr>
        <w:t>request</w:t>
      </w:r>
      <w:r w:rsidR="00E856D9">
        <w:rPr>
          <w:rFonts w:cs="Arial"/>
          <w:b/>
          <w:bCs/>
          <w:sz w:val="20"/>
          <w:szCs w:val="20"/>
          <w:lang w:eastAsia="zh-CN"/>
        </w:rPr>
        <w:t xml:space="preserve"> </w:t>
      </w:r>
      <w:r w:rsidRPr="00C84ADA">
        <w:rPr>
          <w:rFonts w:cs="Arial"/>
          <w:b/>
          <w:bCs/>
          <w:sz w:val="20"/>
          <w:szCs w:val="20"/>
          <w:lang w:eastAsia="zh-CN"/>
        </w:rPr>
        <w:t xml:space="preserve">method </w:t>
      </w:r>
      <w:r w:rsidR="00A671F6">
        <w:rPr>
          <w:rFonts w:cs="Arial"/>
          <w:b/>
          <w:bCs/>
          <w:sz w:val="20"/>
          <w:szCs w:val="20"/>
          <w:lang w:eastAsia="zh-CN"/>
        </w:rPr>
        <w:t xml:space="preserve">for UE to report </w:t>
      </w:r>
      <w:r w:rsidRPr="00C84ADA">
        <w:rPr>
          <w:rFonts w:cs="Arial"/>
          <w:b/>
          <w:bCs/>
          <w:sz w:val="20"/>
          <w:szCs w:val="20"/>
          <w:lang w:eastAsia="zh-CN"/>
        </w:rPr>
        <w:t>the TX DC location for the currently activated BWPs.</w:t>
      </w:r>
    </w:p>
    <w:p w14:paraId="46F58D34" w14:textId="155501BC" w:rsidR="003E3234" w:rsidRPr="004464F7" w:rsidRDefault="003E3234" w:rsidP="003E3234">
      <w:pPr>
        <w:pStyle w:val="Heading1"/>
        <w:numPr>
          <w:ilvl w:val="0"/>
          <w:numId w:val="2"/>
        </w:numPr>
        <w:tabs>
          <w:tab w:val="num" w:pos="432"/>
        </w:tabs>
        <w:ind w:left="432" w:hanging="432"/>
      </w:pPr>
      <w:r>
        <w:t>Conclusion</w:t>
      </w:r>
    </w:p>
    <w:p w14:paraId="36B61C39" w14:textId="224ABAC2" w:rsidR="001F5DCB" w:rsidRDefault="00DB6AB1" w:rsidP="00DB6AB1">
      <w:pPr>
        <w:rPr>
          <w:sz w:val="20"/>
          <w:szCs w:val="20"/>
        </w:rPr>
      </w:pPr>
      <w:r w:rsidRPr="000824A5">
        <w:rPr>
          <w:sz w:val="20"/>
          <w:szCs w:val="20"/>
        </w:rPr>
        <w:t>In the previous section, we made the following</w:t>
      </w:r>
      <w:r w:rsidR="001F5DCB">
        <w:rPr>
          <w:sz w:val="20"/>
          <w:szCs w:val="20"/>
        </w:rPr>
        <w:t xml:space="preserve"> observations: </w:t>
      </w:r>
    </w:p>
    <w:p w14:paraId="2ED50DF0" w14:textId="139C5229" w:rsidR="003E1499" w:rsidRDefault="00C02237" w:rsidP="00F14B87">
      <w:pPr>
        <w:overflowPunct w:val="0"/>
        <w:autoSpaceDE w:val="0"/>
        <w:autoSpaceDN w:val="0"/>
        <w:adjustRightInd w:val="0"/>
        <w:snapToGrid w:val="0"/>
        <w:spacing w:before="120" w:after="120" w:line="240" w:lineRule="auto"/>
        <w:ind w:left="1531" w:hanging="1531"/>
        <w:jc w:val="both"/>
        <w:rPr>
          <w:rFonts w:cs="Arial"/>
          <w:b/>
          <w:bCs/>
          <w:sz w:val="20"/>
          <w:szCs w:val="20"/>
          <w:lang w:eastAsia="zh-CN"/>
        </w:rPr>
      </w:pPr>
      <w:r>
        <w:rPr>
          <w:rFonts w:cs="Arial"/>
          <w:b/>
          <w:bCs/>
          <w:sz w:val="20"/>
          <w:szCs w:val="20"/>
          <w:lang w:eastAsia="zh-CN"/>
        </w:rPr>
        <w:t>Observation</w:t>
      </w:r>
      <w:r w:rsidRPr="00C84ADA">
        <w:rPr>
          <w:rFonts w:cs="Arial"/>
          <w:b/>
          <w:bCs/>
          <w:sz w:val="20"/>
          <w:szCs w:val="20"/>
          <w:lang w:eastAsia="zh-CN"/>
        </w:rPr>
        <w:t xml:space="preserve"> </w:t>
      </w:r>
      <w:r>
        <w:rPr>
          <w:rFonts w:cs="Arial"/>
          <w:b/>
          <w:bCs/>
          <w:sz w:val="20"/>
          <w:szCs w:val="20"/>
          <w:lang w:eastAsia="zh-CN"/>
        </w:rPr>
        <w:t>1</w:t>
      </w:r>
      <w:r w:rsidRPr="00C84ADA">
        <w:rPr>
          <w:rFonts w:cs="Arial"/>
          <w:b/>
          <w:bCs/>
          <w:sz w:val="20"/>
          <w:szCs w:val="20"/>
          <w:lang w:eastAsia="zh-CN"/>
        </w:rPr>
        <w:t xml:space="preserve">: </w:t>
      </w:r>
      <w:r w:rsidR="00E338F1">
        <w:rPr>
          <w:rFonts w:cs="Arial"/>
          <w:b/>
          <w:bCs/>
          <w:sz w:val="20"/>
          <w:szCs w:val="20"/>
          <w:lang w:eastAsia="zh-CN"/>
        </w:rPr>
        <w:t>RRC reporting of all permutations of 2 UL CCs can only be extended in a restricted UE implementation and has a large signalling overhead.</w:t>
      </w:r>
    </w:p>
    <w:p w14:paraId="07AA8866" w14:textId="34C5C607" w:rsidR="00DB6AB1" w:rsidRDefault="001F5DCB" w:rsidP="00DB6AB1">
      <w:pPr>
        <w:rPr>
          <w:sz w:val="20"/>
          <w:szCs w:val="20"/>
        </w:rPr>
      </w:pPr>
      <w:r>
        <w:rPr>
          <w:sz w:val="20"/>
          <w:szCs w:val="20"/>
        </w:rPr>
        <w:t>We also have the below</w:t>
      </w:r>
      <w:r w:rsidR="00DB6AB1" w:rsidRPr="000824A5">
        <w:rPr>
          <w:sz w:val="20"/>
          <w:szCs w:val="20"/>
        </w:rPr>
        <w:t xml:space="preserve"> proposals</w:t>
      </w:r>
      <w:r>
        <w:rPr>
          <w:sz w:val="20"/>
          <w:szCs w:val="20"/>
        </w:rPr>
        <w:t>:</w:t>
      </w:r>
    </w:p>
    <w:p w14:paraId="5C1C6761" w14:textId="47321CB1" w:rsidR="002A6316" w:rsidRDefault="002A6316" w:rsidP="002A6316">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Proposal</w:t>
      </w:r>
      <w:r w:rsidR="009A2263">
        <w:rPr>
          <w:rFonts w:cs="Arial"/>
          <w:b/>
          <w:bCs/>
          <w:sz w:val="20"/>
          <w:szCs w:val="20"/>
          <w:lang w:eastAsia="zh-CN"/>
        </w:rPr>
        <w:t xml:space="preserve"> </w:t>
      </w:r>
      <w:r>
        <w:rPr>
          <w:rFonts w:cs="Arial"/>
          <w:b/>
          <w:bCs/>
          <w:sz w:val="20"/>
          <w:szCs w:val="20"/>
          <w:lang w:eastAsia="zh-CN"/>
        </w:rPr>
        <w:t>1</w:t>
      </w:r>
      <w:r w:rsidRPr="00C84ADA">
        <w:rPr>
          <w:rFonts w:cs="Arial"/>
          <w:b/>
          <w:bCs/>
          <w:sz w:val="20"/>
          <w:szCs w:val="20"/>
          <w:lang w:eastAsia="zh-CN"/>
        </w:rPr>
        <w:t>:</w:t>
      </w:r>
      <w:r w:rsidR="009A2263">
        <w:rPr>
          <w:rFonts w:cs="Arial"/>
          <w:b/>
          <w:bCs/>
          <w:sz w:val="20"/>
          <w:szCs w:val="20"/>
          <w:lang w:eastAsia="zh-CN"/>
        </w:rPr>
        <w:t xml:space="preserve"> </w:t>
      </w:r>
      <w:r w:rsidRPr="00C84ADA">
        <w:rPr>
          <w:rFonts w:cs="Arial"/>
          <w:b/>
          <w:bCs/>
          <w:sz w:val="20"/>
          <w:szCs w:val="20"/>
          <w:lang w:eastAsia="zh-CN"/>
        </w:rPr>
        <w:t xml:space="preserve">RAN2 to </w:t>
      </w:r>
      <w:r>
        <w:rPr>
          <w:rFonts w:cs="Arial"/>
          <w:b/>
          <w:bCs/>
          <w:sz w:val="20"/>
          <w:szCs w:val="20"/>
          <w:lang w:eastAsia="zh-CN"/>
        </w:rPr>
        <w:t xml:space="preserve">indicate if the adopted solution is future extensible and, if so, if its signalling overhead is acceptable. </w:t>
      </w:r>
    </w:p>
    <w:p w14:paraId="10791313" w14:textId="3E3C0236" w:rsidR="006A6843" w:rsidRDefault="006A6843" w:rsidP="006A6843">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Pr>
          <w:rFonts w:cs="Arial"/>
          <w:b/>
          <w:bCs/>
          <w:sz w:val="20"/>
          <w:szCs w:val="20"/>
          <w:lang w:eastAsia="zh-CN"/>
        </w:rPr>
        <w:t>2</w:t>
      </w:r>
      <w:r w:rsidRPr="00C84ADA">
        <w:rPr>
          <w:rFonts w:cs="Arial"/>
          <w:b/>
          <w:bCs/>
          <w:sz w:val="20"/>
          <w:szCs w:val="20"/>
          <w:lang w:eastAsia="zh-CN"/>
        </w:rPr>
        <w:t xml:space="preserve">: RAN2 to </w:t>
      </w:r>
      <w:r>
        <w:rPr>
          <w:rFonts w:cs="Arial"/>
          <w:b/>
          <w:bCs/>
          <w:sz w:val="20"/>
          <w:szCs w:val="20"/>
          <w:lang w:eastAsia="zh-CN"/>
        </w:rPr>
        <w:t xml:space="preserve">confirm that the RAN plenary conclusion indicates </w:t>
      </w:r>
      <w:r w:rsidR="00F50600">
        <w:rPr>
          <w:rFonts w:cs="Arial"/>
          <w:b/>
          <w:bCs/>
          <w:sz w:val="20"/>
          <w:szCs w:val="20"/>
          <w:lang w:eastAsia="zh-CN"/>
        </w:rPr>
        <w:t xml:space="preserve">the </w:t>
      </w:r>
      <w:r>
        <w:rPr>
          <w:rFonts w:cs="Arial"/>
          <w:b/>
          <w:bCs/>
          <w:sz w:val="20"/>
          <w:szCs w:val="20"/>
          <w:lang w:eastAsia="zh-CN"/>
        </w:rPr>
        <w:t xml:space="preserve">case of 2 </w:t>
      </w:r>
      <w:r w:rsidRPr="00F6262F">
        <w:rPr>
          <w:rFonts w:cs="Arial"/>
          <w:b/>
          <w:bCs/>
          <w:sz w:val="20"/>
          <w:szCs w:val="20"/>
          <w:u w:val="single"/>
          <w:lang w:eastAsia="zh-CN"/>
        </w:rPr>
        <w:t>configured</w:t>
      </w:r>
      <w:r>
        <w:rPr>
          <w:rFonts w:cs="Arial"/>
          <w:b/>
          <w:bCs/>
          <w:sz w:val="20"/>
          <w:szCs w:val="20"/>
          <w:lang w:eastAsia="zh-CN"/>
        </w:rPr>
        <w:t xml:space="preserve"> UL CCs.</w:t>
      </w:r>
      <w:r w:rsidRPr="00A871C5">
        <w:rPr>
          <w:rFonts w:cs="Arial"/>
          <w:b/>
          <w:bCs/>
          <w:sz w:val="20"/>
          <w:szCs w:val="20"/>
          <w:lang w:eastAsia="zh-CN"/>
        </w:rPr>
        <w:t xml:space="preserve"> </w:t>
      </w:r>
    </w:p>
    <w:p w14:paraId="6E14D16B" w14:textId="3512D704" w:rsidR="009A7A9D" w:rsidRPr="00C84ADA" w:rsidRDefault="009A7A9D" w:rsidP="009A7A9D">
      <w:pPr>
        <w:overflowPunct w:val="0"/>
        <w:autoSpaceDE w:val="0"/>
        <w:autoSpaceDN w:val="0"/>
        <w:adjustRightInd w:val="0"/>
        <w:snapToGrid w:val="0"/>
        <w:spacing w:before="120" w:after="120" w:line="240" w:lineRule="auto"/>
        <w:ind w:left="1191" w:hanging="1191"/>
        <w:jc w:val="both"/>
        <w:rPr>
          <w:rFonts w:cs="Arial"/>
          <w:b/>
          <w:bCs/>
          <w:sz w:val="20"/>
          <w:szCs w:val="20"/>
          <w:lang w:eastAsia="zh-CN"/>
        </w:rPr>
      </w:pPr>
      <w:r w:rsidRPr="00C84ADA">
        <w:rPr>
          <w:rFonts w:cs="Arial"/>
          <w:b/>
          <w:bCs/>
          <w:sz w:val="20"/>
          <w:szCs w:val="20"/>
          <w:lang w:eastAsia="zh-CN"/>
        </w:rPr>
        <w:t xml:space="preserve">Proposal </w:t>
      </w:r>
      <w:r>
        <w:rPr>
          <w:rFonts w:cs="Arial"/>
          <w:b/>
          <w:bCs/>
          <w:sz w:val="20"/>
          <w:szCs w:val="20"/>
          <w:lang w:eastAsia="zh-CN"/>
        </w:rPr>
        <w:t>3</w:t>
      </w:r>
      <w:r w:rsidRPr="00C84ADA">
        <w:rPr>
          <w:rFonts w:cs="Arial"/>
          <w:b/>
          <w:bCs/>
          <w:sz w:val="20"/>
          <w:szCs w:val="20"/>
          <w:lang w:eastAsia="zh-CN"/>
        </w:rPr>
        <w:t xml:space="preserve">: </w:t>
      </w:r>
      <w:r>
        <w:rPr>
          <w:rFonts w:cs="Arial"/>
          <w:b/>
          <w:bCs/>
          <w:sz w:val="20"/>
          <w:szCs w:val="20"/>
          <w:lang w:eastAsia="zh-CN"/>
        </w:rPr>
        <w:t xml:space="preserve">A future extensible solution to any number of UL CCs is gNB </w:t>
      </w:r>
      <w:r w:rsidRPr="00C84ADA">
        <w:rPr>
          <w:rFonts w:cs="Arial"/>
          <w:b/>
          <w:bCs/>
          <w:sz w:val="20"/>
          <w:szCs w:val="20"/>
          <w:lang w:eastAsia="zh-CN"/>
        </w:rPr>
        <w:t>request</w:t>
      </w:r>
      <w:r>
        <w:rPr>
          <w:rFonts w:cs="Arial"/>
          <w:b/>
          <w:bCs/>
          <w:sz w:val="20"/>
          <w:szCs w:val="20"/>
          <w:lang w:eastAsia="zh-CN"/>
        </w:rPr>
        <w:t xml:space="preserve"> </w:t>
      </w:r>
      <w:r w:rsidRPr="00C84ADA">
        <w:rPr>
          <w:rFonts w:cs="Arial"/>
          <w:b/>
          <w:bCs/>
          <w:sz w:val="20"/>
          <w:szCs w:val="20"/>
          <w:lang w:eastAsia="zh-CN"/>
        </w:rPr>
        <w:t xml:space="preserve">method </w:t>
      </w:r>
      <w:r>
        <w:rPr>
          <w:rFonts w:cs="Arial"/>
          <w:b/>
          <w:bCs/>
          <w:sz w:val="20"/>
          <w:szCs w:val="20"/>
          <w:lang w:eastAsia="zh-CN"/>
        </w:rPr>
        <w:t xml:space="preserve">for UE to report </w:t>
      </w:r>
      <w:r w:rsidRPr="00C84ADA">
        <w:rPr>
          <w:rFonts w:cs="Arial"/>
          <w:b/>
          <w:bCs/>
          <w:sz w:val="20"/>
          <w:szCs w:val="20"/>
          <w:lang w:eastAsia="zh-CN"/>
        </w:rPr>
        <w:t>the TX DC location for the currently activated BWPs.</w:t>
      </w:r>
    </w:p>
    <w:p w14:paraId="4DFDB09D" w14:textId="05E2E922" w:rsidR="00892F52" w:rsidRPr="00CE0424" w:rsidRDefault="00C0326C" w:rsidP="00892F52">
      <w:pPr>
        <w:pStyle w:val="Heading1"/>
        <w:numPr>
          <w:ilvl w:val="0"/>
          <w:numId w:val="2"/>
        </w:numPr>
        <w:tabs>
          <w:tab w:val="num" w:pos="432"/>
        </w:tabs>
        <w:ind w:left="432" w:hanging="432"/>
      </w:pPr>
      <w:r>
        <w:t>References</w:t>
      </w:r>
    </w:p>
    <w:p w14:paraId="40978F94" w14:textId="7A22192C" w:rsidR="00DB7F82" w:rsidRDefault="00DB7F82" w:rsidP="00DB7F82">
      <w:pPr>
        <w:pStyle w:val="Reference"/>
      </w:pPr>
      <w:bookmarkStart w:id="1" w:name="_Ref53043731"/>
      <w:r>
        <w:t>RP-20</w:t>
      </w:r>
      <w:r w:rsidR="00D33219">
        <w:t>2893</w:t>
      </w:r>
      <w:r>
        <w:t xml:space="preserve">, Moderator's summary </w:t>
      </w:r>
      <w:r w:rsidR="008320A0">
        <w:t>of</w:t>
      </w:r>
      <w:r>
        <w:t xml:space="preserve"> email discussion [9</w:t>
      </w:r>
      <w:r w:rsidR="008320A0">
        <w:t>0</w:t>
      </w:r>
      <w:r>
        <w:t>E][</w:t>
      </w:r>
      <w:r w:rsidR="008320A0">
        <w:t>21</w:t>
      </w:r>
      <w:r>
        <w:t>][</w:t>
      </w:r>
      <w:bookmarkEnd w:id="1"/>
      <w:r w:rsidR="008320A0">
        <w:t>DC_location_reporting</w:t>
      </w:r>
      <w:r w:rsidR="00E0364C">
        <w:t>]</w:t>
      </w:r>
      <w:r w:rsidR="008320A0">
        <w:t>, Huawei</w:t>
      </w:r>
    </w:p>
    <w:p w14:paraId="1E392FDC" w14:textId="41B3DDAE" w:rsidR="0071161C" w:rsidRDefault="00D86392" w:rsidP="00DB7F82">
      <w:pPr>
        <w:pStyle w:val="Reference"/>
      </w:pPr>
      <w:bookmarkStart w:id="2" w:name="_Ref53043719"/>
      <w:bookmarkStart w:id="3" w:name="_Ref61262966"/>
      <w:r w:rsidRPr="00D86392">
        <w:t>R4-2011906</w:t>
      </w:r>
      <w:r>
        <w:t xml:space="preserve">, </w:t>
      </w:r>
      <w:r w:rsidRPr="00D86392">
        <w:t>LS on additional DC location reporting for intra-band UL CA</w:t>
      </w:r>
      <w:bookmarkEnd w:id="2"/>
      <w:r w:rsidR="006A6769">
        <w:t>,</w:t>
      </w:r>
      <w:r w:rsidR="00DB5668">
        <w:t xml:space="preserve"> </w:t>
      </w:r>
      <w:r w:rsidR="00C473CE">
        <w:t>RAN4#</w:t>
      </w:r>
      <w:r w:rsidR="00A74ECF">
        <w:t>96e</w:t>
      </w:r>
      <w:bookmarkEnd w:id="3"/>
    </w:p>
    <w:p w14:paraId="1BA15D6C" w14:textId="5E70440F" w:rsidR="006A6769" w:rsidRDefault="0014133C" w:rsidP="00DB7F82">
      <w:pPr>
        <w:pStyle w:val="Reference"/>
      </w:pPr>
      <w:bookmarkStart w:id="4" w:name="_Ref61262968"/>
      <w:r w:rsidRPr="0014133C">
        <w:t>R4-2016817</w:t>
      </w:r>
      <w:r>
        <w:t xml:space="preserve">, </w:t>
      </w:r>
      <w:r w:rsidR="008B3E24" w:rsidRPr="008B3E24">
        <w:t>LS on DC location reporting for intra-band UL CA</w:t>
      </w:r>
      <w:r w:rsidR="008B3E24">
        <w:t xml:space="preserve">, </w:t>
      </w:r>
      <w:r w:rsidR="00BE47BD">
        <w:t>RAN4</w:t>
      </w:r>
      <w:r w:rsidR="0064644B">
        <w:t>#97e</w:t>
      </w:r>
      <w:bookmarkEnd w:id="4"/>
    </w:p>
    <w:p w14:paraId="2057EE10" w14:textId="7066C032" w:rsidR="00D57DF0" w:rsidRPr="00D56C9D" w:rsidRDefault="002B1A42" w:rsidP="00CB6606">
      <w:pPr>
        <w:pStyle w:val="Reference"/>
      </w:pPr>
      <w:bookmarkStart w:id="5" w:name="_Ref61290662"/>
      <w:r w:rsidRPr="002B1A42">
        <w:t>R2-2010048</w:t>
      </w:r>
      <w:r>
        <w:t xml:space="preserve">, </w:t>
      </w:r>
      <w:r w:rsidR="002A578B" w:rsidRPr="002A578B">
        <w:t>DC location reporting for intra-band UL CA</w:t>
      </w:r>
      <w:r w:rsidR="002A578B">
        <w:t>, Ericsson, RAN2#112e</w:t>
      </w:r>
      <w:bookmarkEnd w:id="5"/>
    </w:p>
    <w:sectPr w:rsidR="00D57DF0" w:rsidRPr="00D56C9D" w:rsidSect="00DB2CE8">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232C11" w14:textId="77777777" w:rsidR="00EF09A2" w:rsidRDefault="00EF09A2" w:rsidP="006C09C0">
      <w:pPr>
        <w:spacing w:after="0" w:line="240" w:lineRule="auto"/>
      </w:pPr>
      <w:r>
        <w:separator/>
      </w:r>
    </w:p>
  </w:endnote>
  <w:endnote w:type="continuationSeparator" w:id="0">
    <w:p w14:paraId="3AC28D00" w14:textId="77777777" w:rsidR="00EF09A2" w:rsidRDefault="00EF09A2" w:rsidP="006C09C0">
      <w:pPr>
        <w:spacing w:after="0" w:line="240" w:lineRule="auto"/>
      </w:pPr>
      <w:r>
        <w:continuationSeparator/>
      </w:r>
    </w:p>
  </w:endnote>
  <w:endnote w:type="continuationNotice" w:id="1">
    <w:p w14:paraId="4B443DAE" w14:textId="77777777" w:rsidR="00EF09A2" w:rsidRDefault="00EF09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C85E1D" w14:textId="77777777" w:rsidR="00EF09A2" w:rsidRDefault="00EF09A2" w:rsidP="006C09C0">
      <w:pPr>
        <w:spacing w:after="0" w:line="240" w:lineRule="auto"/>
      </w:pPr>
      <w:r>
        <w:separator/>
      </w:r>
    </w:p>
  </w:footnote>
  <w:footnote w:type="continuationSeparator" w:id="0">
    <w:p w14:paraId="21769FA7" w14:textId="77777777" w:rsidR="00EF09A2" w:rsidRDefault="00EF09A2" w:rsidP="006C09C0">
      <w:pPr>
        <w:spacing w:after="0" w:line="240" w:lineRule="auto"/>
      </w:pPr>
      <w:r>
        <w:continuationSeparator/>
      </w:r>
    </w:p>
  </w:footnote>
  <w:footnote w:type="continuationNotice" w:id="1">
    <w:p w14:paraId="0EF0E333" w14:textId="77777777" w:rsidR="00EF09A2" w:rsidRDefault="00EF09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8239A7"/>
    <w:multiLevelType w:val="hybridMultilevel"/>
    <w:tmpl w:val="88303470"/>
    <w:lvl w:ilvl="0" w:tplc="0B24E504">
      <w:start w:val="1"/>
      <w:numFmt w:val="lowerRoman"/>
      <w:pStyle w:val="Observation"/>
      <w:lvlText w:val="%1)"/>
      <w:lvlJc w:val="left"/>
      <w:pPr>
        <w:ind w:left="780" w:hanging="720"/>
      </w:pPr>
      <w:rPr>
        <w:rFonts w:hint="default"/>
      </w:rPr>
    </w:lvl>
    <w:lvl w:ilvl="1" w:tplc="040B0019" w:tentative="1">
      <w:start w:val="1"/>
      <w:numFmt w:val="lowerLetter"/>
      <w:lvlText w:val="%2."/>
      <w:lvlJc w:val="left"/>
      <w:pPr>
        <w:ind w:left="1140" w:hanging="360"/>
      </w:pPr>
    </w:lvl>
    <w:lvl w:ilvl="2" w:tplc="040B001B" w:tentative="1">
      <w:start w:val="1"/>
      <w:numFmt w:val="lowerRoman"/>
      <w:lvlText w:val="%3."/>
      <w:lvlJc w:val="right"/>
      <w:pPr>
        <w:ind w:left="1860" w:hanging="180"/>
      </w:pPr>
    </w:lvl>
    <w:lvl w:ilvl="3" w:tplc="040B000F" w:tentative="1">
      <w:start w:val="1"/>
      <w:numFmt w:val="decimal"/>
      <w:lvlText w:val="%4."/>
      <w:lvlJc w:val="left"/>
      <w:pPr>
        <w:ind w:left="2580" w:hanging="360"/>
      </w:pPr>
    </w:lvl>
    <w:lvl w:ilvl="4" w:tplc="040B0019" w:tentative="1">
      <w:start w:val="1"/>
      <w:numFmt w:val="lowerLetter"/>
      <w:lvlText w:val="%5."/>
      <w:lvlJc w:val="left"/>
      <w:pPr>
        <w:ind w:left="3300" w:hanging="360"/>
      </w:pPr>
    </w:lvl>
    <w:lvl w:ilvl="5" w:tplc="040B001B" w:tentative="1">
      <w:start w:val="1"/>
      <w:numFmt w:val="lowerRoman"/>
      <w:lvlText w:val="%6."/>
      <w:lvlJc w:val="right"/>
      <w:pPr>
        <w:ind w:left="4020" w:hanging="180"/>
      </w:pPr>
    </w:lvl>
    <w:lvl w:ilvl="6" w:tplc="040B000F" w:tentative="1">
      <w:start w:val="1"/>
      <w:numFmt w:val="decimal"/>
      <w:lvlText w:val="%7."/>
      <w:lvlJc w:val="left"/>
      <w:pPr>
        <w:ind w:left="4740" w:hanging="360"/>
      </w:pPr>
    </w:lvl>
    <w:lvl w:ilvl="7" w:tplc="040B0019" w:tentative="1">
      <w:start w:val="1"/>
      <w:numFmt w:val="lowerLetter"/>
      <w:lvlText w:val="%8."/>
      <w:lvlJc w:val="left"/>
      <w:pPr>
        <w:ind w:left="5460" w:hanging="360"/>
      </w:pPr>
    </w:lvl>
    <w:lvl w:ilvl="8" w:tplc="040B001B" w:tentative="1">
      <w:start w:val="1"/>
      <w:numFmt w:val="lowerRoman"/>
      <w:lvlText w:val="%9."/>
      <w:lvlJc w:val="right"/>
      <w:pPr>
        <w:ind w:left="61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305BE8"/>
    <w:multiLevelType w:val="hybridMultilevel"/>
    <w:tmpl w:val="14463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A09240F"/>
    <w:multiLevelType w:val="hybridMultilevel"/>
    <w:tmpl w:val="631485F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AFC04EB"/>
    <w:multiLevelType w:val="hybridMultilevel"/>
    <w:tmpl w:val="E3E8B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D047A19"/>
    <w:multiLevelType w:val="hybridMultilevel"/>
    <w:tmpl w:val="B3A20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602DA0"/>
    <w:multiLevelType w:val="hybridMultilevel"/>
    <w:tmpl w:val="886E76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2126AD"/>
    <w:multiLevelType w:val="hybridMultilevel"/>
    <w:tmpl w:val="CB9CDA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1B967815"/>
    <w:multiLevelType w:val="hybridMultilevel"/>
    <w:tmpl w:val="CA06E0AE"/>
    <w:lvl w:ilvl="0" w:tplc="04090001">
      <w:start w:val="1"/>
      <w:numFmt w:val="bullet"/>
      <w:lvlText w:val=""/>
      <w:lvlJc w:val="left"/>
      <w:pPr>
        <w:ind w:left="360" w:hanging="360"/>
      </w:pPr>
      <w:rPr>
        <w:rFonts w:ascii="Symbol" w:hAnsi="Symbol" w:hint="default"/>
      </w:rPr>
    </w:lvl>
    <w:lvl w:ilvl="1" w:tplc="008423A8">
      <w:numFmt w:val="bullet"/>
      <w:lvlText w:val="•"/>
      <w:lvlJc w:val="left"/>
      <w:pPr>
        <w:ind w:left="1440" w:hanging="720"/>
      </w:pPr>
      <w:rPr>
        <w:rFonts w:ascii="Arial" w:eastAsia="SimSu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08425F0"/>
    <w:multiLevelType w:val="hybridMultilevel"/>
    <w:tmpl w:val="D5E89C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9217AA"/>
    <w:multiLevelType w:val="hybridMultilevel"/>
    <w:tmpl w:val="7F0C7BF8"/>
    <w:lvl w:ilvl="0" w:tplc="1974C13A">
      <w:numFmt w:val="bullet"/>
      <w:lvlText w:val="•"/>
      <w:lvlJc w:val="left"/>
      <w:pPr>
        <w:ind w:left="1080" w:hanging="360"/>
      </w:pPr>
      <w:rPr>
        <w:rFonts w:ascii="Arial" w:eastAsiaTheme="minorHAns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3582F95"/>
    <w:multiLevelType w:val="hybridMultilevel"/>
    <w:tmpl w:val="4CFCC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49B7547"/>
    <w:multiLevelType w:val="hybridMultilevel"/>
    <w:tmpl w:val="9F52BE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6A705C7"/>
    <w:multiLevelType w:val="hybridMultilevel"/>
    <w:tmpl w:val="9FFE5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D978FF"/>
    <w:multiLevelType w:val="hybridMultilevel"/>
    <w:tmpl w:val="5882C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92569C"/>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8722E00"/>
    <w:multiLevelType w:val="hybridMultilevel"/>
    <w:tmpl w:val="08F88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2254171"/>
    <w:multiLevelType w:val="hybridMultilevel"/>
    <w:tmpl w:val="D262ACB0"/>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9" w15:restartNumberingAfterBreak="0">
    <w:nsid w:val="437B0AD1"/>
    <w:multiLevelType w:val="hybridMultilevel"/>
    <w:tmpl w:val="D9E00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A6B2943"/>
    <w:multiLevelType w:val="hybridMultilevel"/>
    <w:tmpl w:val="56EAE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FA408D2"/>
    <w:multiLevelType w:val="multilevel"/>
    <w:tmpl w:val="1E96E7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5EE4AB0"/>
    <w:multiLevelType w:val="hybridMultilevel"/>
    <w:tmpl w:val="FB78C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36A2693"/>
    <w:multiLevelType w:val="hybridMultilevel"/>
    <w:tmpl w:val="027E0898"/>
    <w:lvl w:ilvl="0" w:tplc="ADF88166">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4539AF"/>
    <w:multiLevelType w:val="hybridMultilevel"/>
    <w:tmpl w:val="7638BC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5354EE"/>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6FD37AE"/>
    <w:multiLevelType w:val="hybridMultilevel"/>
    <w:tmpl w:val="7CD68802"/>
    <w:lvl w:ilvl="0" w:tplc="9D44D180">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7F43AC7"/>
    <w:multiLevelType w:val="hybridMultilevel"/>
    <w:tmpl w:val="57667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2E6302B"/>
    <w:multiLevelType w:val="multilevel"/>
    <w:tmpl w:val="1EC238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4425A29"/>
    <w:multiLevelType w:val="hybridMultilevel"/>
    <w:tmpl w:val="31D2A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56A270D"/>
    <w:multiLevelType w:val="hybridMultilevel"/>
    <w:tmpl w:val="B5B69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38"/>
  </w:num>
  <w:num w:numId="3">
    <w:abstractNumId w:val="16"/>
  </w:num>
  <w:num w:numId="4">
    <w:abstractNumId w:val="19"/>
  </w:num>
  <w:num w:numId="5">
    <w:abstractNumId w:val="15"/>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27"/>
  </w:num>
  <w:num w:numId="9">
    <w:abstractNumId w:val="37"/>
  </w:num>
  <w:num w:numId="10">
    <w:abstractNumId w:val="31"/>
  </w:num>
  <w:num w:numId="11">
    <w:abstractNumId w:val="42"/>
  </w:num>
  <w:num w:numId="12">
    <w:abstractNumId w:val="29"/>
  </w:num>
  <w:num w:numId="13">
    <w:abstractNumId w:val="8"/>
  </w:num>
  <w:num w:numId="14">
    <w:abstractNumId w:val="32"/>
  </w:num>
  <w:num w:numId="15">
    <w:abstractNumId w:val="23"/>
  </w:num>
  <w:num w:numId="16">
    <w:abstractNumId w:val="18"/>
  </w:num>
  <w:num w:numId="17">
    <w:abstractNumId w:val="43"/>
  </w:num>
  <w:num w:numId="18">
    <w:abstractNumId w:val="22"/>
  </w:num>
  <w:num w:numId="19">
    <w:abstractNumId w:val="11"/>
  </w:num>
  <w:num w:numId="20">
    <w:abstractNumId w:val="20"/>
  </w:num>
  <w:num w:numId="21">
    <w:abstractNumId w:val="10"/>
  </w:num>
  <w:num w:numId="22">
    <w:abstractNumId w:val="17"/>
  </w:num>
  <w:num w:numId="23">
    <w:abstractNumId w:val="26"/>
  </w:num>
  <w:num w:numId="24">
    <w:abstractNumId w:val="35"/>
  </w:num>
  <w:num w:numId="25">
    <w:abstractNumId w:val="46"/>
  </w:num>
  <w:num w:numId="26">
    <w:abstractNumId w:val="14"/>
  </w:num>
  <w:num w:numId="27">
    <w:abstractNumId w:val="21"/>
  </w:num>
  <w:num w:numId="28">
    <w:abstractNumId w:val="39"/>
  </w:num>
  <w:num w:numId="29">
    <w:abstractNumId w:val="12"/>
  </w:num>
  <w:num w:numId="30">
    <w:abstractNumId w:val="24"/>
  </w:num>
  <w:num w:numId="31">
    <w:abstractNumId w:val="33"/>
  </w:num>
  <w:num w:numId="32">
    <w:abstractNumId w:val="44"/>
  </w:num>
  <w:num w:numId="33">
    <w:abstractNumId w:val="0"/>
  </w:num>
  <w:num w:numId="34">
    <w:abstractNumId w:val="30"/>
  </w:num>
  <w:num w:numId="35">
    <w:abstractNumId w:val="36"/>
  </w:num>
  <w:num w:numId="36">
    <w:abstractNumId w:val="34"/>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6"/>
  </w:num>
  <w:num w:numId="41">
    <w:abstractNumId w:val="5"/>
  </w:num>
  <w:num w:numId="42">
    <w:abstractNumId w:val="4"/>
  </w:num>
  <w:num w:numId="43">
    <w:abstractNumId w:val="3"/>
  </w:num>
  <w:num w:numId="44">
    <w:abstractNumId w:val="2"/>
  </w:num>
  <w:num w:numId="45">
    <w:abstractNumId w:val="1"/>
  </w:num>
  <w:num w:numId="46">
    <w:abstractNumId w:val="40"/>
  </w:num>
  <w:num w:numId="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1"/>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doNotTrackFormatting/>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896"/>
    <w:rsid w:val="000005F7"/>
    <w:rsid w:val="000018B1"/>
    <w:rsid w:val="00001D07"/>
    <w:rsid w:val="00003677"/>
    <w:rsid w:val="0000388E"/>
    <w:rsid w:val="000060AD"/>
    <w:rsid w:val="00010A56"/>
    <w:rsid w:val="00010E67"/>
    <w:rsid w:val="0001136D"/>
    <w:rsid w:val="00013474"/>
    <w:rsid w:val="000136FC"/>
    <w:rsid w:val="00013D43"/>
    <w:rsid w:val="00014B7A"/>
    <w:rsid w:val="000167CA"/>
    <w:rsid w:val="000171FD"/>
    <w:rsid w:val="00017842"/>
    <w:rsid w:val="000207EB"/>
    <w:rsid w:val="000214C9"/>
    <w:rsid w:val="00021EFA"/>
    <w:rsid w:val="00022F65"/>
    <w:rsid w:val="00023D34"/>
    <w:rsid w:val="00024214"/>
    <w:rsid w:val="0002563B"/>
    <w:rsid w:val="00025E71"/>
    <w:rsid w:val="00030749"/>
    <w:rsid w:val="000318AD"/>
    <w:rsid w:val="00033CF5"/>
    <w:rsid w:val="000351FF"/>
    <w:rsid w:val="00036260"/>
    <w:rsid w:val="00036A63"/>
    <w:rsid w:val="00036B1C"/>
    <w:rsid w:val="00040769"/>
    <w:rsid w:val="00041152"/>
    <w:rsid w:val="0004132A"/>
    <w:rsid w:val="000414DA"/>
    <w:rsid w:val="00041737"/>
    <w:rsid w:val="00042698"/>
    <w:rsid w:val="000426C6"/>
    <w:rsid w:val="0004496E"/>
    <w:rsid w:val="00045FD6"/>
    <w:rsid w:val="00046388"/>
    <w:rsid w:val="00046E21"/>
    <w:rsid w:val="000505FD"/>
    <w:rsid w:val="00050EB5"/>
    <w:rsid w:val="000516DF"/>
    <w:rsid w:val="000518B5"/>
    <w:rsid w:val="00054752"/>
    <w:rsid w:val="0005554C"/>
    <w:rsid w:val="0006086C"/>
    <w:rsid w:val="0006160B"/>
    <w:rsid w:val="000619A2"/>
    <w:rsid w:val="00062029"/>
    <w:rsid w:val="000621F9"/>
    <w:rsid w:val="00062B81"/>
    <w:rsid w:val="000640AE"/>
    <w:rsid w:val="00064E50"/>
    <w:rsid w:val="00065132"/>
    <w:rsid w:val="000655CF"/>
    <w:rsid w:val="00065A7D"/>
    <w:rsid w:val="00066685"/>
    <w:rsid w:val="000677F7"/>
    <w:rsid w:val="00067CB0"/>
    <w:rsid w:val="0007031C"/>
    <w:rsid w:val="0007044F"/>
    <w:rsid w:val="00071A6F"/>
    <w:rsid w:val="0007247D"/>
    <w:rsid w:val="00072811"/>
    <w:rsid w:val="00072A49"/>
    <w:rsid w:val="00075283"/>
    <w:rsid w:val="0007580B"/>
    <w:rsid w:val="000759EE"/>
    <w:rsid w:val="0007678D"/>
    <w:rsid w:val="000774DC"/>
    <w:rsid w:val="00077D74"/>
    <w:rsid w:val="0008149E"/>
    <w:rsid w:val="0008179A"/>
    <w:rsid w:val="000819F5"/>
    <w:rsid w:val="00081E7D"/>
    <w:rsid w:val="000824A5"/>
    <w:rsid w:val="00083BD1"/>
    <w:rsid w:val="00083FB0"/>
    <w:rsid w:val="00085B04"/>
    <w:rsid w:val="00085E56"/>
    <w:rsid w:val="00087190"/>
    <w:rsid w:val="00087B21"/>
    <w:rsid w:val="00091B31"/>
    <w:rsid w:val="00091F56"/>
    <w:rsid w:val="000936C2"/>
    <w:rsid w:val="00093B87"/>
    <w:rsid w:val="0009712D"/>
    <w:rsid w:val="00097B37"/>
    <w:rsid w:val="00097BAC"/>
    <w:rsid w:val="000A013C"/>
    <w:rsid w:val="000A05E5"/>
    <w:rsid w:val="000A0779"/>
    <w:rsid w:val="000A0799"/>
    <w:rsid w:val="000A0C40"/>
    <w:rsid w:val="000A16BB"/>
    <w:rsid w:val="000A1E1C"/>
    <w:rsid w:val="000A22FF"/>
    <w:rsid w:val="000A2768"/>
    <w:rsid w:val="000A55BE"/>
    <w:rsid w:val="000B16E5"/>
    <w:rsid w:val="000B2106"/>
    <w:rsid w:val="000B2739"/>
    <w:rsid w:val="000B62BD"/>
    <w:rsid w:val="000B6825"/>
    <w:rsid w:val="000B76B9"/>
    <w:rsid w:val="000C1E34"/>
    <w:rsid w:val="000C24CD"/>
    <w:rsid w:val="000C3422"/>
    <w:rsid w:val="000C35E5"/>
    <w:rsid w:val="000C50E8"/>
    <w:rsid w:val="000C5C54"/>
    <w:rsid w:val="000C6750"/>
    <w:rsid w:val="000C6991"/>
    <w:rsid w:val="000C76FE"/>
    <w:rsid w:val="000D0633"/>
    <w:rsid w:val="000D11AC"/>
    <w:rsid w:val="000D1817"/>
    <w:rsid w:val="000D1A9A"/>
    <w:rsid w:val="000D1C2C"/>
    <w:rsid w:val="000D1D4F"/>
    <w:rsid w:val="000D6008"/>
    <w:rsid w:val="000D629F"/>
    <w:rsid w:val="000D6F6B"/>
    <w:rsid w:val="000E230A"/>
    <w:rsid w:val="000E5204"/>
    <w:rsid w:val="000E62DB"/>
    <w:rsid w:val="000F233A"/>
    <w:rsid w:val="000F58D7"/>
    <w:rsid w:val="000F5DF4"/>
    <w:rsid w:val="00100ACC"/>
    <w:rsid w:val="001015B0"/>
    <w:rsid w:val="00107BAF"/>
    <w:rsid w:val="0011104E"/>
    <w:rsid w:val="001119DA"/>
    <w:rsid w:val="00111DA8"/>
    <w:rsid w:val="001126B6"/>
    <w:rsid w:val="00112884"/>
    <w:rsid w:val="00112D6B"/>
    <w:rsid w:val="001136B8"/>
    <w:rsid w:val="0011416C"/>
    <w:rsid w:val="0011531E"/>
    <w:rsid w:val="00115770"/>
    <w:rsid w:val="00115F98"/>
    <w:rsid w:val="0011796B"/>
    <w:rsid w:val="0011796F"/>
    <w:rsid w:val="001179B7"/>
    <w:rsid w:val="0012078E"/>
    <w:rsid w:val="00120A00"/>
    <w:rsid w:val="00121CAF"/>
    <w:rsid w:val="00122658"/>
    <w:rsid w:val="00122AD1"/>
    <w:rsid w:val="00124535"/>
    <w:rsid w:val="00126EF7"/>
    <w:rsid w:val="001307A5"/>
    <w:rsid w:val="00130A98"/>
    <w:rsid w:val="00130A9A"/>
    <w:rsid w:val="00131249"/>
    <w:rsid w:val="00134172"/>
    <w:rsid w:val="00134356"/>
    <w:rsid w:val="001345D2"/>
    <w:rsid w:val="00135C86"/>
    <w:rsid w:val="0013730D"/>
    <w:rsid w:val="00137F0B"/>
    <w:rsid w:val="0014020B"/>
    <w:rsid w:val="00140DFD"/>
    <w:rsid w:val="0014133C"/>
    <w:rsid w:val="0014288E"/>
    <w:rsid w:val="00142B5D"/>
    <w:rsid w:val="001451C7"/>
    <w:rsid w:val="00150710"/>
    <w:rsid w:val="00151F69"/>
    <w:rsid w:val="00152DD8"/>
    <w:rsid w:val="001536D4"/>
    <w:rsid w:val="0015397A"/>
    <w:rsid w:val="001565A9"/>
    <w:rsid w:val="001568B7"/>
    <w:rsid w:val="001603F5"/>
    <w:rsid w:val="00161208"/>
    <w:rsid w:val="001616CC"/>
    <w:rsid w:val="0016226A"/>
    <w:rsid w:val="00163F1F"/>
    <w:rsid w:val="00164635"/>
    <w:rsid w:val="0016533B"/>
    <w:rsid w:val="001658EC"/>
    <w:rsid w:val="00165B79"/>
    <w:rsid w:val="001668FD"/>
    <w:rsid w:val="00171C0C"/>
    <w:rsid w:val="00172ECE"/>
    <w:rsid w:val="00174313"/>
    <w:rsid w:val="001753E7"/>
    <w:rsid w:val="0017548D"/>
    <w:rsid w:val="0017577A"/>
    <w:rsid w:val="00175B6A"/>
    <w:rsid w:val="00176497"/>
    <w:rsid w:val="0017792C"/>
    <w:rsid w:val="00177996"/>
    <w:rsid w:val="00181411"/>
    <w:rsid w:val="00181459"/>
    <w:rsid w:val="00181A73"/>
    <w:rsid w:val="0018370A"/>
    <w:rsid w:val="00183C16"/>
    <w:rsid w:val="001842A7"/>
    <w:rsid w:val="00184CC9"/>
    <w:rsid w:val="0018503B"/>
    <w:rsid w:val="0018753B"/>
    <w:rsid w:val="00187733"/>
    <w:rsid w:val="00190426"/>
    <w:rsid w:val="0019099B"/>
    <w:rsid w:val="00190E7C"/>
    <w:rsid w:val="001917EE"/>
    <w:rsid w:val="00192063"/>
    <w:rsid w:val="00194628"/>
    <w:rsid w:val="0019760F"/>
    <w:rsid w:val="00197995"/>
    <w:rsid w:val="001A1361"/>
    <w:rsid w:val="001A2AEE"/>
    <w:rsid w:val="001A2FB9"/>
    <w:rsid w:val="001A3485"/>
    <w:rsid w:val="001A513D"/>
    <w:rsid w:val="001A55FB"/>
    <w:rsid w:val="001A5737"/>
    <w:rsid w:val="001A5D3B"/>
    <w:rsid w:val="001B0970"/>
    <w:rsid w:val="001B19EC"/>
    <w:rsid w:val="001B2036"/>
    <w:rsid w:val="001B41B1"/>
    <w:rsid w:val="001B4AED"/>
    <w:rsid w:val="001B525D"/>
    <w:rsid w:val="001B56A0"/>
    <w:rsid w:val="001B619F"/>
    <w:rsid w:val="001B6752"/>
    <w:rsid w:val="001B6922"/>
    <w:rsid w:val="001C12AB"/>
    <w:rsid w:val="001C1890"/>
    <w:rsid w:val="001C358B"/>
    <w:rsid w:val="001C3733"/>
    <w:rsid w:val="001C4CB2"/>
    <w:rsid w:val="001D0051"/>
    <w:rsid w:val="001D03F7"/>
    <w:rsid w:val="001D0DCF"/>
    <w:rsid w:val="001D19EE"/>
    <w:rsid w:val="001D2241"/>
    <w:rsid w:val="001D2BC5"/>
    <w:rsid w:val="001D5C32"/>
    <w:rsid w:val="001D7DD4"/>
    <w:rsid w:val="001E0595"/>
    <w:rsid w:val="001E18D4"/>
    <w:rsid w:val="001E3468"/>
    <w:rsid w:val="001E4AC0"/>
    <w:rsid w:val="001E5050"/>
    <w:rsid w:val="001E6185"/>
    <w:rsid w:val="001E649F"/>
    <w:rsid w:val="001E6E15"/>
    <w:rsid w:val="001E7B96"/>
    <w:rsid w:val="001F0FEF"/>
    <w:rsid w:val="001F1EFD"/>
    <w:rsid w:val="001F20EE"/>
    <w:rsid w:val="001F2540"/>
    <w:rsid w:val="001F2F47"/>
    <w:rsid w:val="001F2FF4"/>
    <w:rsid w:val="001F392C"/>
    <w:rsid w:val="001F3DF5"/>
    <w:rsid w:val="001F450C"/>
    <w:rsid w:val="001F450E"/>
    <w:rsid w:val="001F4935"/>
    <w:rsid w:val="001F4C10"/>
    <w:rsid w:val="001F56CE"/>
    <w:rsid w:val="001F5DCB"/>
    <w:rsid w:val="001F615C"/>
    <w:rsid w:val="001F74B0"/>
    <w:rsid w:val="002019D2"/>
    <w:rsid w:val="00201B87"/>
    <w:rsid w:val="00201C3D"/>
    <w:rsid w:val="00205787"/>
    <w:rsid w:val="0020636B"/>
    <w:rsid w:val="00206A92"/>
    <w:rsid w:val="00206CC6"/>
    <w:rsid w:val="00207884"/>
    <w:rsid w:val="00207C86"/>
    <w:rsid w:val="002102AD"/>
    <w:rsid w:val="00210F57"/>
    <w:rsid w:val="002118ED"/>
    <w:rsid w:val="00212179"/>
    <w:rsid w:val="00212AC9"/>
    <w:rsid w:val="00213890"/>
    <w:rsid w:val="002148D0"/>
    <w:rsid w:val="00214E46"/>
    <w:rsid w:val="002170F5"/>
    <w:rsid w:val="0021763F"/>
    <w:rsid w:val="00217AD3"/>
    <w:rsid w:val="00220513"/>
    <w:rsid w:val="00220FAA"/>
    <w:rsid w:val="0022160D"/>
    <w:rsid w:val="002219B9"/>
    <w:rsid w:val="002223EC"/>
    <w:rsid w:val="00223005"/>
    <w:rsid w:val="0022333D"/>
    <w:rsid w:val="00224E09"/>
    <w:rsid w:val="002251D0"/>
    <w:rsid w:val="002259C1"/>
    <w:rsid w:val="002279B8"/>
    <w:rsid w:val="002308F7"/>
    <w:rsid w:val="0023196A"/>
    <w:rsid w:val="00232CCF"/>
    <w:rsid w:val="00234D45"/>
    <w:rsid w:val="00235496"/>
    <w:rsid w:val="00235CB8"/>
    <w:rsid w:val="00236B4A"/>
    <w:rsid w:val="00237118"/>
    <w:rsid w:val="00240134"/>
    <w:rsid w:val="00240C75"/>
    <w:rsid w:val="002414B4"/>
    <w:rsid w:val="00242B51"/>
    <w:rsid w:val="002432D9"/>
    <w:rsid w:val="00244249"/>
    <w:rsid w:val="0024445D"/>
    <w:rsid w:val="002445B7"/>
    <w:rsid w:val="002447AD"/>
    <w:rsid w:val="002455C2"/>
    <w:rsid w:val="0024570C"/>
    <w:rsid w:val="00246209"/>
    <w:rsid w:val="0024650A"/>
    <w:rsid w:val="002502CD"/>
    <w:rsid w:val="0025271E"/>
    <w:rsid w:val="002553B6"/>
    <w:rsid w:val="002566FC"/>
    <w:rsid w:val="00257357"/>
    <w:rsid w:val="00260806"/>
    <w:rsid w:val="002618CD"/>
    <w:rsid w:val="00266376"/>
    <w:rsid w:val="00267AA7"/>
    <w:rsid w:val="00270354"/>
    <w:rsid w:val="0027047F"/>
    <w:rsid w:val="00270665"/>
    <w:rsid w:val="00271C5E"/>
    <w:rsid w:val="002766CC"/>
    <w:rsid w:val="00276D95"/>
    <w:rsid w:val="00276F71"/>
    <w:rsid w:val="00276F92"/>
    <w:rsid w:val="00277EFB"/>
    <w:rsid w:val="00277F35"/>
    <w:rsid w:val="00281700"/>
    <w:rsid w:val="00281C38"/>
    <w:rsid w:val="002821D5"/>
    <w:rsid w:val="00282AA2"/>
    <w:rsid w:val="00282C69"/>
    <w:rsid w:val="00284055"/>
    <w:rsid w:val="002852D0"/>
    <w:rsid w:val="00286764"/>
    <w:rsid w:val="00286CED"/>
    <w:rsid w:val="00286DED"/>
    <w:rsid w:val="002871BE"/>
    <w:rsid w:val="002902E1"/>
    <w:rsid w:val="00290E20"/>
    <w:rsid w:val="0029250B"/>
    <w:rsid w:val="00293184"/>
    <w:rsid w:val="0029345B"/>
    <w:rsid w:val="00293F4F"/>
    <w:rsid w:val="002973DD"/>
    <w:rsid w:val="002A1504"/>
    <w:rsid w:val="002A244D"/>
    <w:rsid w:val="002A284A"/>
    <w:rsid w:val="002A31C9"/>
    <w:rsid w:val="002A46FC"/>
    <w:rsid w:val="002A578B"/>
    <w:rsid w:val="002A6316"/>
    <w:rsid w:val="002B1A42"/>
    <w:rsid w:val="002B29B6"/>
    <w:rsid w:val="002B2F4F"/>
    <w:rsid w:val="002B317A"/>
    <w:rsid w:val="002B655C"/>
    <w:rsid w:val="002B6575"/>
    <w:rsid w:val="002B68CE"/>
    <w:rsid w:val="002B7D96"/>
    <w:rsid w:val="002C0700"/>
    <w:rsid w:val="002C1412"/>
    <w:rsid w:val="002C2D80"/>
    <w:rsid w:val="002C6244"/>
    <w:rsid w:val="002C6A3B"/>
    <w:rsid w:val="002D07EC"/>
    <w:rsid w:val="002D30C0"/>
    <w:rsid w:val="002D34CE"/>
    <w:rsid w:val="002D4C26"/>
    <w:rsid w:val="002D5D9E"/>
    <w:rsid w:val="002D7345"/>
    <w:rsid w:val="002D78BF"/>
    <w:rsid w:val="002D7BA9"/>
    <w:rsid w:val="002E0BF8"/>
    <w:rsid w:val="002E21FE"/>
    <w:rsid w:val="002E344F"/>
    <w:rsid w:val="002E4567"/>
    <w:rsid w:val="002E4C4E"/>
    <w:rsid w:val="002E538D"/>
    <w:rsid w:val="002E721B"/>
    <w:rsid w:val="002E7E9B"/>
    <w:rsid w:val="002F0EA7"/>
    <w:rsid w:val="002F118D"/>
    <w:rsid w:val="002F12A5"/>
    <w:rsid w:val="002F212F"/>
    <w:rsid w:val="002F5D4D"/>
    <w:rsid w:val="002F7014"/>
    <w:rsid w:val="00300B48"/>
    <w:rsid w:val="00301CDF"/>
    <w:rsid w:val="00302188"/>
    <w:rsid w:val="00305BD5"/>
    <w:rsid w:val="00306472"/>
    <w:rsid w:val="00311FE6"/>
    <w:rsid w:val="003121A2"/>
    <w:rsid w:val="00313705"/>
    <w:rsid w:val="00314B74"/>
    <w:rsid w:val="003153EB"/>
    <w:rsid w:val="00315CB3"/>
    <w:rsid w:val="00315EB8"/>
    <w:rsid w:val="00316299"/>
    <w:rsid w:val="0031635A"/>
    <w:rsid w:val="00317D61"/>
    <w:rsid w:val="00320B05"/>
    <w:rsid w:val="00321810"/>
    <w:rsid w:val="003244F3"/>
    <w:rsid w:val="003245D6"/>
    <w:rsid w:val="00324DD7"/>
    <w:rsid w:val="00324F10"/>
    <w:rsid w:val="00326428"/>
    <w:rsid w:val="003303EF"/>
    <w:rsid w:val="003310C9"/>
    <w:rsid w:val="0033149B"/>
    <w:rsid w:val="00331FFE"/>
    <w:rsid w:val="00332A30"/>
    <w:rsid w:val="00333414"/>
    <w:rsid w:val="00333C2C"/>
    <w:rsid w:val="00334651"/>
    <w:rsid w:val="00335B88"/>
    <w:rsid w:val="0033648C"/>
    <w:rsid w:val="003367B1"/>
    <w:rsid w:val="003369DA"/>
    <w:rsid w:val="00337136"/>
    <w:rsid w:val="003406DD"/>
    <w:rsid w:val="0034103D"/>
    <w:rsid w:val="00343504"/>
    <w:rsid w:val="00343DD9"/>
    <w:rsid w:val="00344668"/>
    <w:rsid w:val="00344879"/>
    <w:rsid w:val="003449DB"/>
    <w:rsid w:val="00347740"/>
    <w:rsid w:val="00351705"/>
    <w:rsid w:val="003523ED"/>
    <w:rsid w:val="00354AF9"/>
    <w:rsid w:val="00354B18"/>
    <w:rsid w:val="003554F5"/>
    <w:rsid w:val="003567E9"/>
    <w:rsid w:val="00356D89"/>
    <w:rsid w:val="003578ED"/>
    <w:rsid w:val="0036068D"/>
    <w:rsid w:val="0036073A"/>
    <w:rsid w:val="0036174E"/>
    <w:rsid w:val="0036365C"/>
    <w:rsid w:val="0036421D"/>
    <w:rsid w:val="00370736"/>
    <w:rsid w:val="0037092A"/>
    <w:rsid w:val="00370A12"/>
    <w:rsid w:val="00370CEE"/>
    <w:rsid w:val="003712C7"/>
    <w:rsid w:val="003726AA"/>
    <w:rsid w:val="003731D4"/>
    <w:rsid w:val="0037482A"/>
    <w:rsid w:val="003748F6"/>
    <w:rsid w:val="00374A9E"/>
    <w:rsid w:val="00375154"/>
    <w:rsid w:val="0037561C"/>
    <w:rsid w:val="00376590"/>
    <w:rsid w:val="003765E3"/>
    <w:rsid w:val="0038020D"/>
    <w:rsid w:val="0038103C"/>
    <w:rsid w:val="0038281F"/>
    <w:rsid w:val="003854CA"/>
    <w:rsid w:val="00385678"/>
    <w:rsid w:val="003867A9"/>
    <w:rsid w:val="00387242"/>
    <w:rsid w:val="003918A7"/>
    <w:rsid w:val="0039382B"/>
    <w:rsid w:val="00394110"/>
    <w:rsid w:val="0039517B"/>
    <w:rsid w:val="00395601"/>
    <w:rsid w:val="003966C1"/>
    <w:rsid w:val="003A0BEB"/>
    <w:rsid w:val="003A25D5"/>
    <w:rsid w:val="003A4BF6"/>
    <w:rsid w:val="003A555D"/>
    <w:rsid w:val="003A556F"/>
    <w:rsid w:val="003A5BBF"/>
    <w:rsid w:val="003A6805"/>
    <w:rsid w:val="003A6CFF"/>
    <w:rsid w:val="003A79AD"/>
    <w:rsid w:val="003A7E78"/>
    <w:rsid w:val="003A7FFA"/>
    <w:rsid w:val="003B01A8"/>
    <w:rsid w:val="003B08A0"/>
    <w:rsid w:val="003B0B6C"/>
    <w:rsid w:val="003B0F22"/>
    <w:rsid w:val="003B1248"/>
    <w:rsid w:val="003B1420"/>
    <w:rsid w:val="003B1CBA"/>
    <w:rsid w:val="003B5176"/>
    <w:rsid w:val="003B6A81"/>
    <w:rsid w:val="003B7112"/>
    <w:rsid w:val="003B71AD"/>
    <w:rsid w:val="003B796C"/>
    <w:rsid w:val="003B7C50"/>
    <w:rsid w:val="003C1621"/>
    <w:rsid w:val="003C262C"/>
    <w:rsid w:val="003C4BB3"/>
    <w:rsid w:val="003C4C62"/>
    <w:rsid w:val="003C74FA"/>
    <w:rsid w:val="003C77B6"/>
    <w:rsid w:val="003C7947"/>
    <w:rsid w:val="003C7985"/>
    <w:rsid w:val="003D25FB"/>
    <w:rsid w:val="003D275D"/>
    <w:rsid w:val="003D2A1B"/>
    <w:rsid w:val="003D4069"/>
    <w:rsid w:val="003D44A7"/>
    <w:rsid w:val="003D45CC"/>
    <w:rsid w:val="003D5331"/>
    <w:rsid w:val="003D64F3"/>
    <w:rsid w:val="003D69E7"/>
    <w:rsid w:val="003D70E4"/>
    <w:rsid w:val="003E0B10"/>
    <w:rsid w:val="003E1145"/>
    <w:rsid w:val="003E1183"/>
    <w:rsid w:val="003E1499"/>
    <w:rsid w:val="003E2063"/>
    <w:rsid w:val="003E3049"/>
    <w:rsid w:val="003E3234"/>
    <w:rsid w:val="003E3BAF"/>
    <w:rsid w:val="003E3FB3"/>
    <w:rsid w:val="003E56ED"/>
    <w:rsid w:val="003E576A"/>
    <w:rsid w:val="003E63D0"/>
    <w:rsid w:val="003E7300"/>
    <w:rsid w:val="003F00A6"/>
    <w:rsid w:val="003F1CB2"/>
    <w:rsid w:val="003F2F21"/>
    <w:rsid w:val="003F36FA"/>
    <w:rsid w:val="003F61C9"/>
    <w:rsid w:val="003F7AB3"/>
    <w:rsid w:val="00401339"/>
    <w:rsid w:val="00401545"/>
    <w:rsid w:val="00401E00"/>
    <w:rsid w:val="00402186"/>
    <w:rsid w:val="00403098"/>
    <w:rsid w:val="00403A3D"/>
    <w:rsid w:val="00403B45"/>
    <w:rsid w:val="00404B7A"/>
    <w:rsid w:val="00405E4E"/>
    <w:rsid w:val="004062DF"/>
    <w:rsid w:val="00407F3D"/>
    <w:rsid w:val="00410311"/>
    <w:rsid w:val="004109E9"/>
    <w:rsid w:val="0041175E"/>
    <w:rsid w:val="00411A1D"/>
    <w:rsid w:val="00411ED5"/>
    <w:rsid w:val="00413669"/>
    <w:rsid w:val="00413CA8"/>
    <w:rsid w:val="0041559C"/>
    <w:rsid w:val="00415B3E"/>
    <w:rsid w:val="0041687E"/>
    <w:rsid w:val="00417877"/>
    <w:rsid w:val="004204CF"/>
    <w:rsid w:val="00420554"/>
    <w:rsid w:val="004205C3"/>
    <w:rsid w:val="00420DB5"/>
    <w:rsid w:val="00420E4C"/>
    <w:rsid w:val="004222C7"/>
    <w:rsid w:val="00423517"/>
    <w:rsid w:val="004245B1"/>
    <w:rsid w:val="00425971"/>
    <w:rsid w:val="004273E5"/>
    <w:rsid w:val="00427A9C"/>
    <w:rsid w:val="00427B2E"/>
    <w:rsid w:val="00427F9A"/>
    <w:rsid w:val="0043025F"/>
    <w:rsid w:val="00432447"/>
    <w:rsid w:val="00432604"/>
    <w:rsid w:val="004332AA"/>
    <w:rsid w:val="0043361E"/>
    <w:rsid w:val="00434CC6"/>
    <w:rsid w:val="00435D6C"/>
    <w:rsid w:val="00437AAA"/>
    <w:rsid w:val="00440D92"/>
    <w:rsid w:val="00441C9C"/>
    <w:rsid w:val="0044236B"/>
    <w:rsid w:val="00443E44"/>
    <w:rsid w:val="004445A9"/>
    <w:rsid w:val="004459B6"/>
    <w:rsid w:val="00445BE1"/>
    <w:rsid w:val="004464F7"/>
    <w:rsid w:val="004502F6"/>
    <w:rsid w:val="00452404"/>
    <w:rsid w:val="00452C96"/>
    <w:rsid w:val="00453003"/>
    <w:rsid w:val="00455881"/>
    <w:rsid w:val="00455F99"/>
    <w:rsid w:val="00456BE1"/>
    <w:rsid w:val="00456EE8"/>
    <w:rsid w:val="0046099E"/>
    <w:rsid w:val="00462ECC"/>
    <w:rsid w:val="00463977"/>
    <w:rsid w:val="00464673"/>
    <w:rsid w:val="00464B4A"/>
    <w:rsid w:val="00465F2D"/>
    <w:rsid w:val="00466253"/>
    <w:rsid w:val="0047082C"/>
    <w:rsid w:val="00470921"/>
    <w:rsid w:val="00470B23"/>
    <w:rsid w:val="00470FAB"/>
    <w:rsid w:val="004714B6"/>
    <w:rsid w:val="00471FEC"/>
    <w:rsid w:val="00472B4D"/>
    <w:rsid w:val="004737CD"/>
    <w:rsid w:val="00473C99"/>
    <w:rsid w:val="00475695"/>
    <w:rsid w:val="004768A0"/>
    <w:rsid w:val="004768EE"/>
    <w:rsid w:val="00482111"/>
    <w:rsid w:val="0048505B"/>
    <w:rsid w:val="00485A5A"/>
    <w:rsid w:val="00485E9E"/>
    <w:rsid w:val="00485F48"/>
    <w:rsid w:val="00486DF4"/>
    <w:rsid w:val="00490D40"/>
    <w:rsid w:val="0049121A"/>
    <w:rsid w:val="00491DE1"/>
    <w:rsid w:val="00492F85"/>
    <w:rsid w:val="004961B1"/>
    <w:rsid w:val="0049657E"/>
    <w:rsid w:val="00496AC3"/>
    <w:rsid w:val="00497444"/>
    <w:rsid w:val="0049751B"/>
    <w:rsid w:val="00497643"/>
    <w:rsid w:val="004976E2"/>
    <w:rsid w:val="004A0BBB"/>
    <w:rsid w:val="004A1FCA"/>
    <w:rsid w:val="004A2183"/>
    <w:rsid w:val="004A3433"/>
    <w:rsid w:val="004A495D"/>
    <w:rsid w:val="004A5732"/>
    <w:rsid w:val="004A5F69"/>
    <w:rsid w:val="004A6449"/>
    <w:rsid w:val="004B0510"/>
    <w:rsid w:val="004B176F"/>
    <w:rsid w:val="004B44B9"/>
    <w:rsid w:val="004B4A90"/>
    <w:rsid w:val="004B595C"/>
    <w:rsid w:val="004B5B03"/>
    <w:rsid w:val="004B5E51"/>
    <w:rsid w:val="004B6B19"/>
    <w:rsid w:val="004B6CE0"/>
    <w:rsid w:val="004C0E3F"/>
    <w:rsid w:val="004C437A"/>
    <w:rsid w:val="004C47FF"/>
    <w:rsid w:val="004C52BB"/>
    <w:rsid w:val="004C5DD8"/>
    <w:rsid w:val="004C6A42"/>
    <w:rsid w:val="004C7E4C"/>
    <w:rsid w:val="004D244A"/>
    <w:rsid w:val="004D39A8"/>
    <w:rsid w:val="004D451A"/>
    <w:rsid w:val="004D45AB"/>
    <w:rsid w:val="004D56FB"/>
    <w:rsid w:val="004D5C6D"/>
    <w:rsid w:val="004D7465"/>
    <w:rsid w:val="004D7CB4"/>
    <w:rsid w:val="004E0058"/>
    <w:rsid w:val="004E0C7A"/>
    <w:rsid w:val="004E1662"/>
    <w:rsid w:val="004E2140"/>
    <w:rsid w:val="004E23B3"/>
    <w:rsid w:val="004E561C"/>
    <w:rsid w:val="004E5EC3"/>
    <w:rsid w:val="004E66B7"/>
    <w:rsid w:val="004E757A"/>
    <w:rsid w:val="004F0F86"/>
    <w:rsid w:val="004F13F3"/>
    <w:rsid w:val="004F186D"/>
    <w:rsid w:val="004F18EA"/>
    <w:rsid w:val="004F3936"/>
    <w:rsid w:val="004F5AAA"/>
    <w:rsid w:val="004F71E8"/>
    <w:rsid w:val="004F7A5E"/>
    <w:rsid w:val="0050054D"/>
    <w:rsid w:val="00501A62"/>
    <w:rsid w:val="00502143"/>
    <w:rsid w:val="0050307C"/>
    <w:rsid w:val="00503AE0"/>
    <w:rsid w:val="00503C3F"/>
    <w:rsid w:val="00505218"/>
    <w:rsid w:val="0050636D"/>
    <w:rsid w:val="00507B94"/>
    <w:rsid w:val="0051052F"/>
    <w:rsid w:val="0051293D"/>
    <w:rsid w:val="00512A87"/>
    <w:rsid w:val="00513283"/>
    <w:rsid w:val="00513522"/>
    <w:rsid w:val="00513B8A"/>
    <w:rsid w:val="00513F56"/>
    <w:rsid w:val="005145F7"/>
    <w:rsid w:val="00514C6B"/>
    <w:rsid w:val="005157DF"/>
    <w:rsid w:val="00515E0D"/>
    <w:rsid w:val="00516DFC"/>
    <w:rsid w:val="00517D81"/>
    <w:rsid w:val="005203A5"/>
    <w:rsid w:val="00520DB6"/>
    <w:rsid w:val="0052240E"/>
    <w:rsid w:val="00523CA5"/>
    <w:rsid w:val="00523E85"/>
    <w:rsid w:val="00523FB6"/>
    <w:rsid w:val="00525BC9"/>
    <w:rsid w:val="00526679"/>
    <w:rsid w:val="00526A00"/>
    <w:rsid w:val="00532300"/>
    <w:rsid w:val="00532415"/>
    <w:rsid w:val="005333C4"/>
    <w:rsid w:val="00533804"/>
    <w:rsid w:val="00534374"/>
    <w:rsid w:val="00534F44"/>
    <w:rsid w:val="00536DDC"/>
    <w:rsid w:val="0053732B"/>
    <w:rsid w:val="00540A3D"/>
    <w:rsid w:val="00540C9E"/>
    <w:rsid w:val="00540CCD"/>
    <w:rsid w:val="0054359D"/>
    <w:rsid w:val="0054385C"/>
    <w:rsid w:val="0054454D"/>
    <w:rsid w:val="005460F0"/>
    <w:rsid w:val="00546786"/>
    <w:rsid w:val="00546D83"/>
    <w:rsid w:val="00550B8A"/>
    <w:rsid w:val="00551215"/>
    <w:rsid w:val="00551A18"/>
    <w:rsid w:val="00551AB1"/>
    <w:rsid w:val="00551F8D"/>
    <w:rsid w:val="005521AE"/>
    <w:rsid w:val="00552239"/>
    <w:rsid w:val="00553113"/>
    <w:rsid w:val="00553B08"/>
    <w:rsid w:val="00554FF2"/>
    <w:rsid w:val="0055541C"/>
    <w:rsid w:val="0055728C"/>
    <w:rsid w:val="00560429"/>
    <w:rsid w:val="00560DCF"/>
    <w:rsid w:val="00561D9E"/>
    <w:rsid w:val="00561FA1"/>
    <w:rsid w:val="00564C53"/>
    <w:rsid w:val="005670E7"/>
    <w:rsid w:val="005714E4"/>
    <w:rsid w:val="00571A36"/>
    <w:rsid w:val="00572745"/>
    <w:rsid w:val="00573591"/>
    <w:rsid w:val="005738D8"/>
    <w:rsid w:val="00575848"/>
    <w:rsid w:val="00576C52"/>
    <w:rsid w:val="005771C9"/>
    <w:rsid w:val="005774CF"/>
    <w:rsid w:val="00577B0C"/>
    <w:rsid w:val="00580DAE"/>
    <w:rsid w:val="00580EC7"/>
    <w:rsid w:val="00582D74"/>
    <w:rsid w:val="00583561"/>
    <w:rsid w:val="00584587"/>
    <w:rsid w:val="0058542F"/>
    <w:rsid w:val="00585BCB"/>
    <w:rsid w:val="00585CDF"/>
    <w:rsid w:val="00585EBD"/>
    <w:rsid w:val="005862BE"/>
    <w:rsid w:val="0058751F"/>
    <w:rsid w:val="00590653"/>
    <w:rsid w:val="005906CB"/>
    <w:rsid w:val="0059083E"/>
    <w:rsid w:val="005952F9"/>
    <w:rsid w:val="005956C6"/>
    <w:rsid w:val="00595A6E"/>
    <w:rsid w:val="00595B81"/>
    <w:rsid w:val="00595F97"/>
    <w:rsid w:val="00596CDF"/>
    <w:rsid w:val="005979E5"/>
    <w:rsid w:val="005A1435"/>
    <w:rsid w:val="005A2A71"/>
    <w:rsid w:val="005A4E53"/>
    <w:rsid w:val="005A500E"/>
    <w:rsid w:val="005A6A00"/>
    <w:rsid w:val="005A71B8"/>
    <w:rsid w:val="005A796A"/>
    <w:rsid w:val="005A7A28"/>
    <w:rsid w:val="005B028E"/>
    <w:rsid w:val="005B134A"/>
    <w:rsid w:val="005B29BA"/>
    <w:rsid w:val="005B3A43"/>
    <w:rsid w:val="005B3AD6"/>
    <w:rsid w:val="005B5825"/>
    <w:rsid w:val="005B678E"/>
    <w:rsid w:val="005B67EA"/>
    <w:rsid w:val="005C03E3"/>
    <w:rsid w:val="005C4D85"/>
    <w:rsid w:val="005C5099"/>
    <w:rsid w:val="005C5B51"/>
    <w:rsid w:val="005C636B"/>
    <w:rsid w:val="005D2A1B"/>
    <w:rsid w:val="005D2AD8"/>
    <w:rsid w:val="005D3CB8"/>
    <w:rsid w:val="005D46A2"/>
    <w:rsid w:val="005D4F0F"/>
    <w:rsid w:val="005D69A2"/>
    <w:rsid w:val="005D73D9"/>
    <w:rsid w:val="005D7613"/>
    <w:rsid w:val="005D7636"/>
    <w:rsid w:val="005E1D01"/>
    <w:rsid w:val="005E211B"/>
    <w:rsid w:val="005E2288"/>
    <w:rsid w:val="005E2486"/>
    <w:rsid w:val="005E2767"/>
    <w:rsid w:val="005E3243"/>
    <w:rsid w:val="005E336A"/>
    <w:rsid w:val="005E38C3"/>
    <w:rsid w:val="005E6B48"/>
    <w:rsid w:val="005E7D85"/>
    <w:rsid w:val="005F0433"/>
    <w:rsid w:val="005F1303"/>
    <w:rsid w:val="005F3D8B"/>
    <w:rsid w:val="0060023A"/>
    <w:rsid w:val="006002FC"/>
    <w:rsid w:val="00600A8F"/>
    <w:rsid w:val="00601629"/>
    <w:rsid w:val="00601997"/>
    <w:rsid w:val="00601CED"/>
    <w:rsid w:val="00601EA7"/>
    <w:rsid w:val="0060240A"/>
    <w:rsid w:val="006024F7"/>
    <w:rsid w:val="006026DE"/>
    <w:rsid w:val="00604A29"/>
    <w:rsid w:val="006064AA"/>
    <w:rsid w:val="0060685A"/>
    <w:rsid w:val="00606AD4"/>
    <w:rsid w:val="006071D8"/>
    <w:rsid w:val="00610754"/>
    <w:rsid w:val="00610CAF"/>
    <w:rsid w:val="00610D07"/>
    <w:rsid w:val="00610E2C"/>
    <w:rsid w:val="00612485"/>
    <w:rsid w:val="00612C4C"/>
    <w:rsid w:val="00612E74"/>
    <w:rsid w:val="006158B6"/>
    <w:rsid w:val="00617B85"/>
    <w:rsid w:val="00617D0E"/>
    <w:rsid w:val="00620FCB"/>
    <w:rsid w:val="00622191"/>
    <w:rsid w:val="006229A8"/>
    <w:rsid w:val="00623B9A"/>
    <w:rsid w:val="006249F7"/>
    <w:rsid w:val="006259E9"/>
    <w:rsid w:val="00626324"/>
    <w:rsid w:val="00626393"/>
    <w:rsid w:val="00627F80"/>
    <w:rsid w:val="006307A6"/>
    <w:rsid w:val="00630BF5"/>
    <w:rsid w:val="00631408"/>
    <w:rsid w:val="0063469F"/>
    <w:rsid w:val="00635349"/>
    <w:rsid w:val="00635510"/>
    <w:rsid w:val="0063774D"/>
    <w:rsid w:val="006416F6"/>
    <w:rsid w:val="006429D9"/>
    <w:rsid w:val="00642ED5"/>
    <w:rsid w:val="00643039"/>
    <w:rsid w:val="006431D1"/>
    <w:rsid w:val="006443E6"/>
    <w:rsid w:val="006448A7"/>
    <w:rsid w:val="00644BBD"/>
    <w:rsid w:val="006454D2"/>
    <w:rsid w:val="00645C53"/>
    <w:rsid w:val="00646043"/>
    <w:rsid w:val="006461EE"/>
    <w:rsid w:val="0064644B"/>
    <w:rsid w:val="006467A9"/>
    <w:rsid w:val="00647EDC"/>
    <w:rsid w:val="0065029B"/>
    <w:rsid w:val="00650A59"/>
    <w:rsid w:val="0065105D"/>
    <w:rsid w:val="00653842"/>
    <w:rsid w:val="00655E27"/>
    <w:rsid w:val="00656912"/>
    <w:rsid w:val="00656A07"/>
    <w:rsid w:val="00660961"/>
    <w:rsid w:val="00660A8B"/>
    <w:rsid w:val="0066196C"/>
    <w:rsid w:val="00662333"/>
    <w:rsid w:val="006643F5"/>
    <w:rsid w:val="0066448E"/>
    <w:rsid w:val="0066468F"/>
    <w:rsid w:val="00664D8F"/>
    <w:rsid w:val="00664DE4"/>
    <w:rsid w:val="006655B3"/>
    <w:rsid w:val="00665ABF"/>
    <w:rsid w:val="00666268"/>
    <w:rsid w:val="0067176A"/>
    <w:rsid w:val="006717D4"/>
    <w:rsid w:val="00671C2D"/>
    <w:rsid w:val="006730E6"/>
    <w:rsid w:val="00673205"/>
    <w:rsid w:val="0067467B"/>
    <w:rsid w:val="00676454"/>
    <w:rsid w:val="006804C9"/>
    <w:rsid w:val="00681770"/>
    <w:rsid w:val="00681836"/>
    <w:rsid w:val="00681EE6"/>
    <w:rsid w:val="006826FF"/>
    <w:rsid w:val="00685635"/>
    <w:rsid w:val="00685C2A"/>
    <w:rsid w:val="00686310"/>
    <w:rsid w:val="006863BC"/>
    <w:rsid w:val="00686973"/>
    <w:rsid w:val="006873BE"/>
    <w:rsid w:val="0069038A"/>
    <w:rsid w:val="00691B6E"/>
    <w:rsid w:val="006926A6"/>
    <w:rsid w:val="0069271F"/>
    <w:rsid w:val="00693671"/>
    <w:rsid w:val="00695958"/>
    <w:rsid w:val="00695FDF"/>
    <w:rsid w:val="006962F4"/>
    <w:rsid w:val="0069775E"/>
    <w:rsid w:val="006A023D"/>
    <w:rsid w:val="006A23BA"/>
    <w:rsid w:val="006A240F"/>
    <w:rsid w:val="006A3435"/>
    <w:rsid w:val="006A4106"/>
    <w:rsid w:val="006A6348"/>
    <w:rsid w:val="006A6769"/>
    <w:rsid w:val="006A6843"/>
    <w:rsid w:val="006A7F8A"/>
    <w:rsid w:val="006B2902"/>
    <w:rsid w:val="006B2AEB"/>
    <w:rsid w:val="006B354D"/>
    <w:rsid w:val="006B3CBB"/>
    <w:rsid w:val="006B402F"/>
    <w:rsid w:val="006B48FC"/>
    <w:rsid w:val="006B7A8E"/>
    <w:rsid w:val="006B7F85"/>
    <w:rsid w:val="006C09C0"/>
    <w:rsid w:val="006C09E9"/>
    <w:rsid w:val="006C357E"/>
    <w:rsid w:val="006C3B94"/>
    <w:rsid w:val="006C548F"/>
    <w:rsid w:val="006C684F"/>
    <w:rsid w:val="006C7D22"/>
    <w:rsid w:val="006C7F97"/>
    <w:rsid w:val="006D004A"/>
    <w:rsid w:val="006D0536"/>
    <w:rsid w:val="006D1281"/>
    <w:rsid w:val="006D377C"/>
    <w:rsid w:val="006D3988"/>
    <w:rsid w:val="006D4108"/>
    <w:rsid w:val="006D4F7E"/>
    <w:rsid w:val="006D4FE7"/>
    <w:rsid w:val="006D703F"/>
    <w:rsid w:val="006E0FB5"/>
    <w:rsid w:val="006E15CE"/>
    <w:rsid w:val="006E25A0"/>
    <w:rsid w:val="006E3042"/>
    <w:rsid w:val="006E6040"/>
    <w:rsid w:val="006E6696"/>
    <w:rsid w:val="006E6909"/>
    <w:rsid w:val="006F07FC"/>
    <w:rsid w:val="006F290F"/>
    <w:rsid w:val="006F2C90"/>
    <w:rsid w:val="006F2DB8"/>
    <w:rsid w:val="006F5595"/>
    <w:rsid w:val="006F6B55"/>
    <w:rsid w:val="006F6FD6"/>
    <w:rsid w:val="006F78A2"/>
    <w:rsid w:val="00700D7A"/>
    <w:rsid w:val="00701652"/>
    <w:rsid w:val="00702D0A"/>
    <w:rsid w:val="00702EA4"/>
    <w:rsid w:val="00703556"/>
    <w:rsid w:val="00703A6B"/>
    <w:rsid w:val="0070575A"/>
    <w:rsid w:val="007064BE"/>
    <w:rsid w:val="00706734"/>
    <w:rsid w:val="007073EE"/>
    <w:rsid w:val="0070774C"/>
    <w:rsid w:val="007101F2"/>
    <w:rsid w:val="0071161C"/>
    <w:rsid w:val="007137B4"/>
    <w:rsid w:val="007139B2"/>
    <w:rsid w:val="0071404D"/>
    <w:rsid w:val="007149B7"/>
    <w:rsid w:val="00714A28"/>
    <w:rsid w:val="00715E44"/>
    <w:rsid w:val="007160D3"/>
    <w:rsid w:val="007160ED"/>
    <w:rsid w:val="007168BB"/>
    <w:rsid w:val="00717570"/>
    <w:rsid w:val="007212B4"/>
    <w:rsid w:val="007216D2"/>
    <w:rsid w:val="00724527"/>
    <w:rsid w:val="00724A8A"/>
    <w:rsid w:val="00724B9E"/>
    <w:rsid w:val="00725602"/>
    <w:rsid w:val="007256F3"/>
    <w:rsid w:val="00725AEA"/>
    <w:rsid w:val="00726AE4"/>
    <w:rsid w:val="007275CE"/>
    <w:rsid w:val="007277AE"/>
    <w:rsid w:val="007317A6"/>
    <w:rsid w:val="00732CC9"/>
    <w:rsid w:val="00733E59"/>
    <w:rsid w:val="007347A2"/>
    <w:rsid w:val="007361D9"/>
    <w:rsid w:val="00736B80"/>
    <w:rsid w:val="007372DC"/>
    <w:rsid w:val="007374A6"/>
    <w:rsid w:val="00737CE4"/>
    <w:rsid w:val="0074122D"/>
    <w:rsid w:val="007426ED"/>
    <w:rsid w:val="00743179"/>
    <w:rsid w:val="00743BB3"/>
    <w:rsid w:val="00743EE3"/>
    <w:rsid w:val="0074441F"/>
    <w:rsid w:val="00745378"/>
    <w:rsid w:val="007456CB"/>
    <w:rsid w:val="00746452"/>
    <w:rsid w:val="00746549"/>
    <w:rsid w:val="00746C32"/>
    <w:rsid w:val="0075272D"/>
    <w:rsid w:val="00752AAD"/>
    <w:rsid w:val="00753191"/>
    <w:rsid w:val="00754779"/>
    <w:rsid w:val="007547DE"/>
    <w:rsid w:val="007548CB"/>
    <w:rsid w:val="00755964"/>
    <w:rsid w:val="00760FFA"/>
    <w:rsid w:val="00761BA8"/>
    <w:rsid w:val="007622FC"/>
    <w:rsid w:val="0076246C"/>
    <w:rsid w:val="00762B06"/>
    <w:rsid w:val="007649BB"/>
    <w:rsid w:val="00765FD9"/>
    <w:rsid w:val="00767B92"/>
    <w:rsid w:val="00771481"/>
    <w:rsid w:val="00771B5A"/>
    <w:rsid w:val="00772B39"/>
    <w:rsid w:val="00772CEC"/>
    <w:rsid w:val="00775BA9"/>
    <w:rsid w:val="0077630F"/>
    <w:rsid w:val="0078040C"/>
    <w:rsid w:val="00780794"/>
    <w:rsid w:val="00781808"/>
    <w:rsid w:val="007823A2"/>
    <w:rsid w:val="00782500"/>
    <w:rsid w:val="00783A33"/>
    <w:rsid w:val="00784310"/>
    <w:rsid w:val="00786807"/>
    <w:rsid w:val="007874F3"/>
    <w:rsid w:val="00790347"/>
    <w:rsid w:val="00791631"/>
    <w:rsid w:val="00792305"/>
    <w:rsid w:val="00793447"/>
    <w:rsid w:val="007936DE"/>
    <w:rsid w:val="00793792"/>
    <w:rsid w:val="007945FF"/>
    <w:rsid w:val="0079480E"/>
    <w:rsid w:val="00795815"/>
    <w:rsid w:val="00797AE6"/>
    <w:rsid w:val="007A1234"/>
    <w:rsid w:val="007A2105"/>
    <w:rsid w:val="007A2E8A"/>
    <w:rsid w:val="007A421D"/>
    <w:rsid w:val="007A4C84"/>
    <w:rsid w:val="007A609B"/>
    <w:rsid w:val="007A6825"/>
    <w:rsid w:val="007B0175"/>
    <w:rsid w:val="007B0C19"/>
    <w:rsid w:val="007B2111"/>
    <w:rsid w:val="007B34A3"/>
    <w:rsid w:val="007B3859"/>
    <w:rsid w:val="007B4E46"/>
    <w:rsid w:val="007B7291"/>
    <w:rsid w:val="007B7834"/>
    <w:rsid w:val="007C067D"/>
    <w:rsid w:val="007C151F"/>
    <w:rsid w:val="007C516E"/>
    <w:rsid w:val="007C54B3"/>
    <w:rsid w:val="007C653A"/>
    <w:rsid w:val="007C661C"/>
    <w:rsid w:val="007C713C"/>
    <w:rsid w:val="007D1C13"/>
    <w:rsid w:val="007D1CA3"/>
    <w:rsid w:val="007D1FA6"/>
    <w:rsid w:val="007D2D15"/>
    <w:rsid w:val="007D526D"/>
    <w:rsid w:val="007D6124"/>
    <w:rsid w:val="007D6923"/>
    <w:rsid w:val="007E05BA"/>
    <w:rsid w:val="007E14AB"/>
    <w:rsid w:val="007E58E1"/>
    <w:rsid w:val="007F03FE"/>
    <w:rsid w:val="007F1642"/>
    <w:rsid w:val="007F2545"/>
    <w:rsid w:val="007F30C5"/>
    <w:rsid w:val="007F31DB"/>
    <w:rsid w:val="007F6BC5"/>
    <w:rsid w:val="007F6E40"/>
    <w:rsid w:val="007F6F19"/>
    <w:rsid w:val="007F71B7"/>
    <w:rsid w:val="007F71CE"/>
    <w:rsid w:val="007F7B2E"/>
    <w:rsid w:val="008011D4"/>
    <w:rsid w:val="00801D15"/>
    <w:rsid w:val="008028F9"/>
    <w:rsid w:val="008041CF"/>
    <w:rsid w:val="008043B4"/>
    <w:rsid w:val="008043D4"/>
    <w:rsid w:val="0080449A"/>
    <w:rsid w:val="008053A4"/>
    <w:rsid w:val="00805797"/>
    <w:rsid w:val="00806561"/>
    <w:rsid w:val="00806832"/>
    <w:rsid w:val="00806FD4"/>
    <w:rsid w:val="00810493"/>
    <w:rsid w:val="00810F61"/>
    <w:rsid w:val="00814CFF"/>
    <w:rsid w:val="00816394"/>
    <w:rsid w:val="0081685B"/>
    <w:rsid w:val="00816DE0"/>
    <w:rsid w:val="008178CA"/>
    <w:rsid w:val="0082049A"/>
    <w:rsid w:val="00820DF3"/>
    <w:rsid w:val="0082108E"/>
    <w:rsid w:val="0082199D"/>
    <w:rsid w:val="008219FB"/>
    <w:rsid w:val="00822ACD"/>
    <w:rsid w:val="008231B7"/>
    <w:rsid w:val="00825DFB"/>
    <w:rsid w:val="00826184"/>
    <w:rsid w:val="00827183"/>
    <w:rsid w:val="0083031B"/>
    <w:rsid w:val="008308BF"/>
    <w:rsid w:val="0083122A"/>
    <w:rsid w:val="00831535"/>
    <w:rsid w:val="00831AE6"/>
    <w:rsid w:val="008320A0"/>
    <w:rsid w:val="00833FDA"/>
    <w:rsid w:val="00833FF3"/>
    <w:rsid w:val="008412D4"/>
    <w:rsid w:val="00841681"/>
    <w:rsid w:val="00842784"/>
    <w:rsid w:val="00843188"/>
    <w:rsid w:val="00846CD8"/>
    <w:rsid w:val="00850532"/>
    <w:rsid w:val="00852352"/>
    <w:rsid w:val="00852A96"/>
    <w:rsid w:val="00853B78"/>
    <w:rsid w:val="00856285"/>
    <w:rsid w:val="00856A1E"/>
    <w:rsid w:val="008573B1"/>
    <w:rsid w:val="0085772B"/>
    <w:rsid w:val="00860482"/>
    <w:rsid w:val="0086142C"/>
    <w:rsid w:val="00861A59"/>
    <w:rsid w:val="00864BE8"/>
    <w:rsid w:val="00864C74"/>
    <w:rsid w:val="0086504F"/>
    <w:rsid w:val="00865F46"/>
    <w:rsid w:val="00867949"/>
    <w:rsid w:val="00867B95"/>
    <w:rsid w:val="00870663"/>
    <w:rsid w:val="00870717"/>
    <w:rsid w:val="00871A36"/>
    <w:rsid w:val="00871D68"/>
    <w:rsid w:val="00871EB9"/>
    <w:rsid w:val="008726AE"/>
    <w:rsid w:val="00873E74"/>
    <w:rsid w:val="00874D2F"/>
    <w:rsid w:val="00876CB8"/>
    <w:rsid w:val="00876F33"/>
    <w:rsid w:val="00877558"/>
    <w:rsid w:val="008778AE"/>
    <w:rsid w:val="00877C87"/>
    <w:rsid w:val="008803D8"/>
    <w:rsid w:val="0088093E"/>
    <w:rsid w:val="00881325"/>
    <w:rsid w:val="00883D7B"/>
    <w:rsid w:val="008840F7"/>
    <w:rsid w:val="008845AA"/>
    <w:rsid w:val="00884B21"/>
    <w:rsid w:val="00885B85"/>
    <w:rsid w:val="008861B9"/>
    <w:rsid w:val="00886CF8"/>
    <w:rsid w:val="00887705"/>
    <w:rsid w:val="00887992"/>
    <w:rsid w:val="00890141"/>
    <w:rsid w:val="00890F84"/>
    <w:rsid w:val="008917D6"/>
    <w:rsid w:val="00892F52"/>
    <w:rsid w:val="00893244"/>
    <w:rsid w:val="008936CC"/>
    <w:rsid w:val="00894943"/>
    <w:rsid w:val="00895268"/>
    <w:rsid w:val="00896FC2"/>
    <w:rsid w:val="00897308"/>
    <w:rsid w:val="008A1069"/>
    <w:rsid w:val="008A402F"/>
    <w:rsid w:val="008A43FC"/>
    <w:rsid w:val="008A52D5"/>
    <w:rsid w:val="008A59F9"/>
    <w:rsid w:val="008A5A4E"/>
    <w:rsid w:val="008A68DF"/>
    <w:rsid w:val="008A6B67"/>
    <w:rsid w:val="008A7435"/>
    <w:rsid w:val="008B0747"/>
    <w:rsid w:val="008B1124"/>
    <w:rsid w:val="008B27A0"/>
    <w:rsid w:val="008B3E24"/>
    <w:rsid w:val="008B42DA"/>
    <w:rsid w:val="008B62FB"/>
    <w:rsid w:val="008B772A"/>
    <w:rsid w:val="008B78AD"/>
    <w:rsid w:val="008C21EB"/>
    <w:rsid w:val="008C2D50"/>
    <w:rsid w:val="008C3EFB"/>
    <w:rsid w:val="008C4CC8"/>
    <w:rsid w:val="008C4E64"/>
    <w:rsid w:val="008C5FA9"/>
    <w:rsid w:val="008C718A"/>
    <w:rsid w:val="008C779A"/>
    <w:rsid w:val="008D0C01"/>
    <w:rsid w:val="008D0F33"/>
    <w:rsid w:val="008D297B"/>
    <w:rsid w:val="008D4FA9"/>
    <w:rsid w:val="008E0804"/>
    <w:rsid w:val="008E0964"/>
    <w:rsid w:val="008E15CA"/>
    <w:rsid w:val="008E2373"/>
    <w:rsid w:val="008E2463"/>
    <w:rsid w:val="008E29C9"/>
    <w:rsid w:val="008E2AA3"/>
    <w:rsid w:val="008E2E84"/>
    <w:rsid w:val="008E3171"/>
    <w:rsid w:val="008E366B"/>
    <w:rsid w:val="008E39FB"/>
    <w:rsid w:val="008E3C77"/>
    <w:rsid w:val="008E3D27"/>
    <w:rsid w:val="008E4F1F"/>
    <w:rsid w:val="008E5409"/>
    <w:rsid w:val="008E54DF"/>
    <w:rsid w:val="008E5E39"/>
    <w:rsid w:val="008E61DF"/>
    <w:rsid w:val="008E6716"/>
    <w:rsid w:val="008E6F11"/>
    <w:rsid w:val="008F0A99"/>
    <w:rsid w:val="008F0B35"/>
    <w:rsid w:val="008F1FCF"/>
    <w:rsid w:val="008F3D3B"/>
    <w:rsid w:val="008F4D9A"/>
    <w:rsid w:val="008F4DB3"/>
    <w:rsid w:val="008F4FC0"/>
    <w:rsid w:val="008F5E44"/>
    <w:rsid w:val="008F5E8A"/>
    <w:rsid w:val="008F62EA"/>
    <w:rsid w:val="008F7259"/>
    <w:rsid w:val="008F7CD0"/>
    <w:rsid w:val="009001EA"/>
    <w:rsid w:val="00900F2D"/>
    <w:rsid w:val="00901572"/>
    <w:rsid w:val="00903B7B"/>
    <w:rsid w:val="00904190"/>
    <w:rsid w:val="00904522"/>
    <w:rsid w:val="00904690"/>
    <w:rsid w:val="0090543C"/>
    <w:rsid w:val="009062B0"/>
    <w:rsid w:val="00912732"/>
    <w:rsid w:val="00913BD1"/>
    <w:rsid w:val="009149DE"/>
    <w:rsid w:val="00915813"/>
    <w:rsid w:val="00915E89"/>
    <w:rsid w:val="00916503"/>
    <w:rsid w:val="00916F95"/>
    <w:rsid w:val="00917245"/>
    <w:rsid w:val="00920820"/>
    <w:rsid w:val="00920B7B"/>
    <w:rsid w:val="00920C59"/>
    <w:rsid w:val="00922896"/>
    <w:rsid w:val="00922C73"/>
    <w:rsid w:val="00922CC6"/>
    <w:rsid w:val="0092307E"/>
    <w:rsid w:val="00923273"/>
    <w:rsid w:val="00925B6D"/>
    <w:rsid w:val="0092621B"/>
    <w:rsid w:val="0092670A"/>
    <w:rsid w:val="0093187A"/>
    <w:rsid w:val="00931925"/>
    <w:rsid w:val="009329C0"/>
    <w:rsid w:val="00933428"/>
    <w:rsid w:val="00933A7B"/>
    <w:rsid w:val="00933A81"/>
    <w:rsid w:val="00935B6E"/>
    <w:rsid w:val="00937CE1"/>
    <w:rsid w:val="00947C17"/>
    <w:rsid w:val="009504DC"/>
    <w:rsid w:val="009535AB"/>
    <w:rsid w:val="00953EA7"/>
    <w:rsid w:val="00955058"/>
    <w:rsid w:val="00955696"/>
    <w:rsid w:val="00955F44"/>
    <w:rsid w:val="00956045"/>
    <w:rsid w:val="00956060"/>
    <w:rsid w:val="0095722E"/>
    <w:rsid w:val="0095772E"/>
    <w:rsid w:val="00957924"/>
    <w:rsid w:val="00960015"/>
    <w:rsid w:val="0096004C"/>
    <w:rsid w:val="009600A5"/>
    <w:rsid w:val="00960209"/>
    <w:rsid w:val="009609DD"/>
    <w:rsid w:val="00962196"/>
    <w:rsid w:val="0096276F"/>
    <w:rsid w:val="00964066"/>
    <w:rsid w:val="00966362"/>
    <w:rsid w:val="00966AE6"/>
    <w:rsid w:val="00967469"/>
    <w:rsid w:val="00967E3C"/>
    <w:rsid w:val="00970043"/>
    <w:rsid w:val="00970354"/>
    <w:rsid w:val="00971642"/>
    <w:rsid w:val="0097167C"/>
    <w:rsid w:val="00972007"/>
    <w:rsid w:val="00972068"/>
    <w:rsid w:val="0097241F"/>
    <w:rsid w:val="00973C9B"/>
    <w:rsid w:val="00973F70"/>
    <w:rsid w:val="0097403D"/>
    <w:rsid w:val="009740EF"/>
    <w:rsid w:val="0097424F"/>
    <w:rsid w:val="00976EEA"/>
    <w:rsid w:val="0097765C"/>
    <w:rsid w:val="0098022E"/>
    <w:rsid w:val="00980234"/>
    <w:rsid w:val="0098177F"/>
    <w:rsid w:val="00981BDE"/>
    <w:rsid w:val="009830BF"/>
    <w:rsid w:val="009837A3"/>
    <w:rsid w:val="00983D3F"/>
    <w:rsid w:val="00983F91"/>
    <w:rsid w:val="00985354"/>
    <w:rsid w:val="00994B7B"/>
    <w:rsid w:val="009950F5"/>
    <w:rsid w:val="009953BC"/>
    <w:rsid w:val="0099617D"/>
    <w:rsid w:val="00996C93"/>
    <w:rsid w:val="00996DE7"/>
    <w:rsid w:val="009971F3"/>
    <w:rsid w:val="00997386"/>
    <w:rsid w:val="009A2263"/>
    <w:rsid w:val="009A2952"/>
    <w:rsid w:val="009A3BD5"/>
    <w:rsid w:val="009A45C4"/>
    <w:rsid w:val="009A4B03"/>
    <w:rsid w:val="009A53A7"/>
    <w:rsid w:val="009A632A"/>
    <w:rsid w:val="009A6EA5"/>
    <w:rsid w:val="009A7A9D"/>
    <w:rsid w:val="009B0C01"/>
    <w:rsid w:val="009B0C57"/>
    <w:rsid w:val="009B0F16"/>
    <w:rsid w:val="009B12CE"/>
    <w:rsid w:val="009B275B"/>
    <w:rsid w:val="009B2E37"/>
    <w:rsid w:val="009B2F3A"/>
    <w:rsid w:val="009B46AB"/>
    <w:rsid w:val="009B78D7"/>
    <w:rsid w:val="009C2891"/>
    <w:rsid w:val="009C2C68"/>
    <w:rsid w:val="009C3471"/>
    <w:rsid w:val="009C509D"/>
    <w:rsid w:val="009C7365"/>
    <w:rsid w:val="009D097D"/>
    <w:rsid w:val="009D1248"/>
    <w:rsid w:val="009D132F"/>
    <w:rsid w:val="009D69C6"/>
    <w:rsid w:val="009D7668"/>
    <w:rsid w:val="009D76BE"/>
    <w:rsid w:val="009E014D"/>
    <w:rsid w:val="009E1036"/>
    <w:rsid w:val="009E14F5"/>
    <w:rsid w:val="009E1D5E"/>
    <w:rsid w:val="009E257B"/>
    <w:rsid w:val="009E4362"/>
    <w:rsid w:val="009E53F2"/>
    <w:rsid w:val="009E54B5"/>
    <w:rsid w:val="009E63C3"/>
    <w:rsid w:val="009E7253"/>
    <w:rsid w:val="009E7540"/>
    <w:rsid w:val="009E7902"/>
    <w:rsid w:val="009F004D"/>
    <w:rsid w:val="009F01F2"/>
    <w:rsid w:val="009F09C7"/>
    <w:rsid w:val="009F0A63"/>
    <w:rsid w:val="009F1856"/>
    <w:rsid w:val="009F1A5B"/>
    <w:rsid w:val="009F1ADD"/>
    <w:rsid w:val="009F305F"/>
    <w:rsid w:val="009F3267"/>
    <w:rsid w:val="009F3823"/>
    <w:rsid w:val="009F4590"/>
    <w:rsid w:val="009F5805"/>
    <w:rsid w:val="009F586A"/>
    <w:rsid w:val="009F5A9A"/>
    <w:rsid w:val="009F74CF"/>
    <w:rsid w:val="009F7916"/>
    <w:rsid w:val="00A013F4"/>
    <w:rsid w:val="00A01A43"/>
    <w:rsid w:val="00A029DC"/>
    <w:rsid w:val="00A02D8D"/>
    <w:rsid w:val="00A04991"/>
    <w:rsid w:val="00A049A1"/>
    <w:rsid w:val="00A0643D"/>
    <w:rsid w:val="00A07047"/>
    <w:rsid w:val="00A07252"/>
    <w:rsid w:val="00A07C6C"/>
    <w:rsid w:val="00A07C72"/>
    <w:rsid w:val="00A10BEA"/>
    <w:rsid w:val="00A11263"/>
    <w:rsid w:val="00A122E8"/>
    <w:rsid w:val="00A12378"/>
    <w:rsid w:val="00A12A72"/>
    <w:rsid w:val="00A12B60"/>
    <w:rsid w:val="00A12DD0"/>
    <w:rsid w:val="00A13DF3"/>
    <w:rsid w:val="00A163F9"/>
    <w:rsid w:val="00A172B6"/>
    <w:rsid w:val="00A21B2A"/>
    <w:rsid w:val="00A228F0"/>
    <w:rsid w:val="00A22B28"/>
    <w:rsid w:val="00A23B80"/>
    <w:rsid w:val="00A242E8"/>
    <w:rsid w:val="00A2432F"/>
    <w:rsid w:val="00A24A9C"/>
    <w:rsid w:val="00A24E17"/>
    <w:rsid w:val="00A27B99"/>
    <w:rsid w:val="00A30B14"/>
    <w:rsid w:val="00A31C8B"/>
    <w:rsid w:val="00A3264A"/>
    <w:rsid w:val="00A33749"/>
    <w:rsid w:val="00A347CC"/>
    <w:rsid w:val="00A34DF6"/>
    <w:rsid w:val="00A351F1"/>
    <w:rsid w:val="00A352B2"/>
    <w:rsid w:val="00A35482"/>
    <w:rsid w:val="00A36D46"/>
    <w:rsid w:val="00A37554"/>
    <w:rsid w:val="00A42475"/>
    <w:rsid w:val="00A43F3F"/>
    <w:rsid w:val="00A45740"/>
    <w:rsid w:val="00A459A6"/>
    <w:rsid w:val="00A47B1C"/>
    <w:rsid w:val="00A47F07"/>
    <w:rsid w:val="00A5056A"/>
    <w:rsid w:val="00A54D2A"/>
    <w:rsid w:val="00A551A3"/>
    <w:rsid w:val="00A552CE"/>
    <w:rsid w:val="00A55818"/>
    <w:rsid w:val="00A55EAF"/>
    <w:rsid w:val="00A56682"/>
    <w:rsid w:val="00A57BA3"/>
    <w:rsid w:val="00A62F0A"/>
    <w:rsid w:val="00A64A68"/>
    <w:rsid w:val="00A64E68"/>
    <w:rsid w:val="00A64FF8"/>
    <w:rsid w:val="00A671F6"/>
    <w:rsid w:val="00A67967"/>
    <w:rsid w:val="00A70E06"/>
    <w:rsid w:val="00A72469"/>
    <w:rsid w:val="00A7312B"/>
    <w:rsid w:val="00A74ECF"/>
    <w:rsid w:val="00A74F86"/>
    <w:rsid w:val="00A754FD"/>
    <w:rsid w:val="00A75A0A"/>
    <w:rsid w:val="00A76A4C"/>
    <w:rsid w:val="00A77988"/>
    <w:rsid w:val="00A810DE"/>
    <w:rsid w:val="00A820EB"/>
    <w:rsid w:val="00A84EBD"/>
    <w:rsid w:val="00A85BAB"/>
    <w:rsid w:val="00A8668C"/>
    <w:rsid w:val="00A86CD1"/>
    <w:rsid w:val="00A871C5"/>
    <w:rsid w:val="00A90FB6"/>
    <w:rsid w:val="00A91212"/>
    <w:rsid w:val="00A9192A"/>
    <w:rsid w:val="00A91ACB"/>
    <w:rsid w:val="00A930B7"/>
    <w:rsid w:val="00A94F56"/>
    <w:rsid w:val="00A962F3"/>
    <w:rsid w:val="00A96CF6"/>
    <w:rsid w:val="00A97164"/>
    <w:rsid w:val="00A97F61"/>
    <w:rsid w:val="00AA1E89"/>
    <w:rsid w:val="00AA3A4C"/>
    <w:rsid w:val="00AA58B4"/>
    <w:rsid w:val="00AA5CA0"/>
    <w:rsid w:val="00AA66AE"/>
    <w:rsid w:val="00AA6774"/>
    <w:rsid w:val="00AB0847"/>
    <w:rsid w:val="00AB0BC2"/>
    <w:rsid w:val="00AB11DA"/>
    <w:rsid w:val="00AB14D0"/>
    <w:rsid w:val="00AB1A67"/>
    <w:rsid w:val="00AB1E23"/>
    <w:rsid w:val="00AB239D"/>
    <w:rsid w:val="00AB3846"/>
    <w:rsid w:val="00AB5C8B"/>
    <w:rsid w:val="00AB5D8D"/>
    <w:rsid w:val="00AB7909"/>
    <w:rsid w:val="00AB7B03"/>
    <w:rsid w:val="00AB7F4E"/>
    <w:rsid w:val="00AC002D"/>
    <w:rsid w:val="00AC1871"/>
    <w:rsid w:val="00AC1B8C"/>
    <w:rsid w:val="00AC66C6"/>
    <w:rsid w:val="00AC69AA"/>
    <w:rsid w:val="00AD035C"/>
    <w:rsid w:val="00AD2093"/>
    <w:rsid w:val="00AD252D"/>
    <w:rsid w:val="00AD2550"/>
    <w:rsid w:val="00AD38B0"/>
    <w:rsid w:val="00AD68F6"/>
    <w:rsid w:val="00AE05D5"/>
    <w:rsid w:val="00AE07A0"/>
    <w:rsid w:val="00AE14F7"/>
    <w:rsid w:val="00AE2A67"/>
    <w:rsid w:val="00AE3986"/>
    <w:rsid w:val="00AE3AFF"/>
    <w:rsid w:val="00AE3BBD"/>
    <w:rsid w:val="00AE4362"/>
    <w:rsid w:val="00AE4461"/>
    <w:rsid w:val="00AE4700"/>
    <w:rsid w:val="00AE55F9"/>
    <w:rsid w:val="00AE6018"/>
    <w:rsid w:val="00AE6589"/>
    <w:rsid w:val="00AE68B2"/>
    <w:rsid w:val="00AE715F"/>
    <w:rsid w:val="00AF003D"/>
    <w:rsid w:val="00AF0AA1"/>
    <w:rsid w:val="00AF10F4"/>
    <w:rsid w:val="00AF11F5"/>
    <w:rsid w:val="00AF12AB"/>
    <w:rsid w:val="00AF1B03"/>
    <w:rsid w:val="00AF2D8B"/>
    <w:rsid w:val="00AF2E72"/>
    <w:rsid w:val="00AF3049"/>
    <w:rsid w:val="00AF3158"/>
    <w:rsid w:val="00AF3C9B"/>
    <w:rsid w:val="00AF464F"/>
    <w:rsid w:val="00AF4B3E"/>
    <w:rsid w:val="00AF5A25"/>
    <w:rsid w:val="00AF6724"/>
    <w:rsid w:val="00AF7285"/>
    <w:rsid w:val="00AF7671"/>
    <w:rsid w:val="00B006F1"/>
    <w:rsid w:val="00B007C1"/>
    <w:rsid w:val="00B00D5B"/>
    <w:rsid w:val="00B00F4A"/>
    <w:rsid w:val="00B020B1"/>
    <w:rsid w:val="00B02FCB"/>
    <w:rsid w:val="00B043E9"/>
    <w:rsid w:val="00B05479"/>
    <w:rsid w:val="00B05FC8"/>
    <w:rsid w:val="00B0605E"/>
    <w:rsid w:val="00B07D1B"/>
    <w:rsid w:val="00B10027"/>
    <w:rsid w:val="00B11FB3"/>
    <w:rsid w:val="00B1279E"/>
    <w:rsid w:val="00B12B51"/>
    <w:rsid w:val="00B12EFF"/>
    <w:rsid w:val="00B1360A"/>
    <w:rsid w:val="00B13A81"/>
    <w:rsid w:val="00B154A4"/>
    <w:rsid w:val="00B15B08"/>
    <w:rsid w:val="00B15B28"/>
    <w:rsid w:val="00B20DDA"/>
    <w:rsid w:val="00B21A1D"/>
    <w:rsid w:val="00B21C31"/>
    <w:rsid w:val="00B24896"/>
    <w:rsid w:val="00B24D97"/>
    <w:rsid w:val="00B25090"/>
    <w:rsid w:val="00B254A4"/>
    <w:rsid w:val="00B25B38"/>
    <w:rsid w:val="00B25C45"/>
    <w:rsid w:val="00B31936"/>
    <w:rsid w:val="00B32A04"/>
    <w:rsid w:val="00B330D5"/>
    <w:rsid w:val="00B3342C"/>
    <w:rsid w:val="00B33DFC"/>
    <w:rsid w:val="00B33ECA"/>
    <w:rsid w:val="00B3409E"/>
    <w:rsid w:val="00B36089"/>
    <w:rsid w:val="00B36AB4"/>
    <w:rsid w:val="00B36DAB"/>
    <w:rsid w:val="00B3761C"/>
    <w:rsid w:val="00B379F5"/>
    <w:rsid w:val="00B37DB8"/>
    <w:rsid w:val="00B40554"/>
    <w:rsid w:val="00B413B3"/>
    <w:rsid w:val="00B41614"/>
    <w:rsid w:val="00B4349C"/>
    <w:rsid w:val="00B441D3"/>
    <w:rsid w:val="00B46196"/>
    <w:rsid w:val="00B46627"/>
    <w:rsid w:val="00B46B90"/>
    <w:rsid w:val="00B47A8F"/>
    <w:rsid w:val="00B47E24"/>
    <w:rsid w:val="00B50265"/>
    <w:rsid w:val="00B5112D"/>
    <w:rsid w:val="00B51900"/>
    <w:rsid w:val="00B51F2D"/>
    <w:rsid w:val="00B52CE0"/>
    <w:rsid w:val="00B530A5"/>
    <w:rsid w:val="00B54513"/>
    <w:rsid w:val="00B5478E"/>
    <w:rsid w:val="00B54C76"/>
    <w:rsid w:val="00B55585"/>
    <w:rsid w:val="00B60CA6"/>
    <w:rsid w:val="00B61B83"/>
    <w:rsid w:val="00B628CA"/>
    <w:rsid w:val="00B62C69"/>
    <w:rsid w:val="00B62F20"/>
    <w:rsid w:val="00B63AD9"/>
    <w:rsid w:val="00B64FC5"/>
    <w:rsid w:val="00B655E1"/>
    <w:rsid w:val="00B65D2F"/>
    <w:rsid w:val="00B65D66"/>
    <w:rsid w:val="00B664FD"/>
    <w:rsid w:val="00B6691A"/>
    <w:rsid w:val="00B67B59"/>
    <w:rsid w:val="00B67D61"/>
    <w:rsid w:val="00B70613"/>
    <w:rsid w:val="00B72799"/>
    <w:rsid w:val="00B72BE4"/>
    <w:rsid w:val="00B73A05"/>
    <w:rsid w:val="00B73C0D"/>
    <w:rsid w:val="00B73D07"/>
    <w:rsid w:val="00B73E63"/>
    <w:rsid w:val="00B74F62"/>
    <w:rsid w:val="00B7520A"/>
    <w:rsid w:val="00B76247"/>
    <w:rsid w:val="00B76D41"/>
    <w:rsid w:val="00B771B2"/>
    <w:rsid w:val="00B77384"/>
    <w:rsid w:val="00B77A30"/>
    <w:rsid w:val="00B808C8"/>
    <w:rsid w:val="00B80BB5"/>
    <w:rsid w:val="00B81B5C"/>
    <w:rsid w:val="00B81B69"/>
    <w:rsid w:val="00B820FE"/>
    <w:rsid w:val="00B82D9B"/>
    <w:rsid w:val="00B83879"/>
    <w:rsid w:val="00B83A35"/>
    <w:rsid w:val="00B863EE"/>
    <w:rsid w:val="00B90FC5"/>
    <w:rsid w:val="00B92472"/>
    <w:rsid w:val="00B94EA8"/>
    <w:rsid w:val="00B95274"/>
    <w:rsid w:val="00B95FC4"/>
    <w:rsid w:val="00B973EA"/>
    <w:rsid w:val="00BA01BF"/>
    <w:rsid w:val="00BA08CF"/>
    <w:rsid w:val="00BA2ADC"/>
    <w:rsid w:val="00BA328C"/>
    <w:rsid w:val="00BA32E0"/>
    <w:rsid w:val="00BA3A7C"/>
    <w:rsid w:val="00BA4C10"/>
    <w:rsid w:val="00BA5AEF"/>
    <w:rsid w:val="00BA6B45"/>
    <w:rsid w:val="00BA7170"/>
    <w:rsid w:val="00BA7BF0"/>
    <w:rsid w:val="00BB1657"/>
    <w:rsid w:val="00BB1663"/>
    <w:rsid w:val="00BB1FBD"/>
    <w:rsid w:val="00BB214C"/>
    <w:rsid w:val="00BB2BDC"/>
    <w:rsid w:val="00BB2C11"/>
    <w:rsid w:val="00BB3911"/>
    <w:rsid w:val="00BB5034"/>
    <w:rsid w:val="00BB5344"/>
    <w:rsid w:val="00BB6CC1"/>
    <w:rsid w:val="00BB6DC2"/>
    <w:rsid w:val="00BB6F30"/>
    <w:rsid w:val="00BB7143"/>
    <w:rsid w:val="00BB7206"/>
    <w:rsid w:val="00BB7214"/>
    <w:rsid w:val="00BB7FFB"/>
    <w:rsid w:val="00BC20C0"/>
    <w:rsid w:val="00BC27C5"/>
    <w:rsid w:val="00BC3630"/>
    <w:rsid w:val="00BC5CB5"/>
    <w:rsid w:val="00BD0188"/>
    <w:rsid w:val="00BD1A36"/>
    <w:rsid w:val="00BD4373"/>
    <w:rsid w:val="00BD4684"/>
    <w:rsid w:val="00BD5F34"/>
    <w:rsid w:val="00BD6602"/>
    <w:rsid w:val="00BD6701"/>
    <w:rsid w:val="00BD6B28"/>
    <w:rsid w:val="00BD6CC3"/>
    <w:rsid w:val="00BD7EAE"/>
    <w:rsid w:val="00BE15CA"/>
    <w:rsid w:val="00BE1825"/>
    <w:rsid w:val="00BE2281"/>
    <w:rsid w:val="00BE30B6"/>
    <w:rsid w:val="00BE47BD"/>
    <w:rsid w:val="00BE4B9E"/>
    <w:rsid w:val="00BE4BEA"/>
    <w:rsid w:val="00BE5257"/>
    <w:rsid w:val="00BE5C21"/>
    <w:rsid w:val="00BE66E1"/>
    <w:rsid w:val="00BE73A7"/>
    <w:rsid w:val="00BE775E"/>
    <w:rsid w:val="00BF156A"/>
    <w:rsid w:val="00BF1A91"/>
    <w:rsid w:val="00BF305E"/>
    <w:rsid w:val="00BF564E"/>
    <w:rsid w:val="00BF57AC"/>
    <w:rsid w:val="00BF5A9F"/>
    <w:rsid w:val="00BF670E"/>
    <w:rsid w:val="00BF68F3"/>
    <w:rsid w:val="00BF7C77"/>
    <w:rsid w:val="00BF7EF4"/>
    <w:rsid w:val="00C02237"/>
    <w:rsid w:val="00C0326C"/>
    <w:rsid w:val="00C03345"/>
    <w:rsid w:val="00C0364D"/>
    <w:rsid w:val="00C056BE"/>
    <w:rsid w:val="00C1012F"/>
    <w:rsid w:val="00C11234"/>
    <w:rsid w:val="00C11CB1"/>
    <w:rsid w:val="00C11DAD"/>
    <w:rsid w:val="00C12440"/>
    <w:rsid w:val="00C12DBB"/>
    <w:rsid w:val="00C13112"/>
    <w:rsid w:val="00C135D1"/>
    <w:rsid w:val="00C13893"/>
    <w:rsid w:val="00C20D6D"/>
    <w:rsid w:val="00C217F0"/>
    <w:rsid w:val="00C2358D"/>
    <w:rsid w:val="00C23861"/>
    <w:rsid w:val="00C23E8D"/>
    <w:rsid w:val="00C269A3"/>
    <w:rsid w:val="00C26AA6"/>
    <w:rsid w:val="00C27596"/>
    <w:rsid w:val="00C30144"/>
    <w:rsid w:val="00C317D8"/>
    <w:rsid w:val="00C31A83"/>
    <w:rsid w:val="00C33176"/>
    <w:rsid w:val="00C34B77"/>
    <w:rsid w:val="00C35958"/>
    <w:rsid w:val="00C379F0"/>
    <w:rsid w:val="00C37A4E"/>
    <w:rsid w:val="00C37BE1"/>
    <w:rsid w:val="00C407F4"/>
    <w:rsid w:val="00C42D1A"/>
    <w:rsid w:val="00C4355D"/>
    <w:rsid w:val="00C43830"/>
    <w:rsid w:val="00C43FC8"/>
    <w:rsid w:val="00C46816"/>
    <w:rsid w:val="00C473CE"/>
    <w:rsid w:val="00C47BD3"/>
    <w:rsid w:val="00C47DE5"/>
    <w:rsid w:val="00C47E1A"/>
    <w:rsid w:val="00C5017C"/>
    <w:rsid w:val="00C5196B"/>
    <w:rsid w:val="00C52C8A"/>
    <w:rsid w:val="00C5453D"/>
    <w:rsid w:val="00C5504F"/>
    <w:rsid w:val="00C55538"/>
    <w:rsid w:val="00C55792"/>
    <w:rsid w:val="00C562A8"/>
    <w:rsid w:val="00C564A6"/>
    <w:rsid w:val="00C571C5"/>
    <w:rsid w:val="00C5724A"/>
    <w:rsid w:val="00C6000D"/>
    <w:rsid w:val="00C603EF"/>
    <w:rsid w:val="00C60672"/>
    <w:rsid w:val="00C614CA"/>
    <w:rsid w:val="00C61CE8"/>
    <w:rsid w:val="00C62796"/>
    <w:rsid w:val="00C62802"/>
    <w:rsid w:val="00C62965"/>
    <w:rsid w:val="00C62DE1"/>
    <w:rsid w:val="00C65207"/>
    <w:rsid w:val="00C65A77"/>
    <w:rsid w:val="00C667CB"/>
    <w:rsid w:val="00C67075"/>
    <w:rsid w:val="00C675E7"/>
    <w:rsid w:val="00C67823"/>
    <w:rsid w:val="00C67B28"/>
    <w:rsid w:val="00C714BE"/>
    <w:rsid w:val="00C71EB1"/>
    <w:rsid w:val="00C731CD"/>
    <w:rsid w:val="00C73388"/>
    <w:rsid w:val="00C768F9"/>
    <w:rsid w:val="00C76E61"/>
    <w:rsid w:val="00C77417"/>
    <w:rsid w:val="00C7745E"/>
    <w:rsid w:val="00C774E6"/>
    <w:rsid w:val="00C8085C"/>
    <w:rsid w:val="00C80E9C"/>
    <w:rsid w:val="00C80F3A"/>
    <w:rsid w:val="00C82C76"/>
    <w:rsid w:val="00C82EF3"/>
    <w:rsid w:val="00C8398B"/>
    <w:rsid w:val="00C844A6"/>
    <w:rsid w:val="00C84ADA"/>
    <w:rsid w:val="00C8537C"/>
    <w:rsid w:val="00C935BF"/>
    <w:rsid w:val="00C95D1A"/>
    <w:rsid w:val="00CA021D"/>
    <w:rsid w:val="00CA046D"/>
    <w:rsid w:val="00CA2042"/>
    <w:rsid w:val="00CA2D00"/>
    <w:rsid w:val="00CA33AC"/>
    <w:rsid w:val="00CA33DD"/>
    <w:rsid w:val="00CA3635"/>
    <w:rsid w:val="00CA4220"/>
    <w:rsid w:val="00CA444C"/>
    <w:rsid w:val="00CA6072"/>
    <w:rsid w:val="00CA6126"/>
    <w:rsid w:val="00CB083B"/>
    <w:rsid w:val="00CB4499"/>
    <w:rsid w:val="00CB5946"/>
    <w:rsid w:val="00CC0392"/>
    <w:rsid w:val="00CC3357"/>
    <w:rsid w:val="00CC4BEB"/>
    <w:rsid w:val="00CC74A3"/>
    <w:rsid w:val="00CD08C1"/>
    <w:rsid w:val="00CD1A3D"/>
    <w:rsid w:val="00CD255B"/>
    <w:rsid w:val="00CD2D13"/>
    <w:rsid w:val="00CD3921"/>
    <w:rsid w:val="00CD421E"/>
    <w:rsid w:val="00CD44D9"/>
    <w:rsid w:val="00CD47DF"/>
    <w:rsid w:val="00CD4CEF"/>
    <w:rsid w:val="00CE1677"/>
    <w:rsid w:val="00CE25FF"/>
    <w:rsid w:val="00CE28CA"/>
    <w:rsid w:val="00CE3058"/>
    <w:rsid w:val="00CE589E"/>
    <w:rsid w:val="00CE5985"/>
    <w:rsid w:val="00CE6005"/>
    <w:rsid w:val="00CE74B6"/>
    <w:rsid w:val="00CE7FA8"/>
    <w:rsid w:val="00CF0183"/>
    <w:rsid w:val="00CF026D"/>
    <w:rsid w:val="00CF191F"/>
    <w:rsid w:val="00CF1FC4"/>
    <w:rsid w:val="00CF5096"/>
    <w:rsid w:val="00CF5E40"/>
    <w:rsid w:val="00CF7149"/>
    <w:rsid w:val="00D002DD"/>
    <w:rsid w:val="00D01B25"/>
    <w:rsid w:val="00D02C25"/>
    <w:rsid w:val="00D02D8B"/>
    <w:rsid w:val="00D03CE8"/>
    <w:rsid w:val="00D04649"/>
    <w:rsid w:val="00D04907"/>
    <w:rsid w:val="00D056FC"/>
    <w:rsid w:val="00D05A63"/>
    <w:rsid w:val="00D06621"/>
    <w:rsid w:val="00D0749E"/>
    <w:rsid w:val="00D11672"/>
    <w:rsid w:val="00D12AD8"/>
    <w:rsid w:val="00D1458C"/>
    <w:rsid w:val="00D14783"/>
    <w:rsid w:val="00D14C54"/>
    <w:rsid w:val="00D1556B"/>
    <w:rsid w:val="00D1585C"/>
    <w:rsid w:val="00D15AFB"/>
    <w:rsid w:val="00D162C2"/>
    <w:rsid w:val="00D16354"/>
    <w:rsid w:val="00D164D4"/>
    <w:rsid w:val="00D201E2"/>
    <w:rsid w:val="00D20423"/>
    <w:rsid w:val="00D2093A"/>
    <w:rsid w:val="00D20D20"/>
    <w:rsid w:val="00D2122C"/>
    <w:rsid w:val="00D22473"/>
    <w:rsid w:val="00D2298F"/>
    <w:rsid w:val="00D235CD"/>
    <w:rsid w:val="00D23780"/>
    <w:rsid w:val="00D23DA0"/>
    <w:rsid w:val="00D24918"/>
    <w:rsid w:val="00D24B2E"/>
    <w:rsid w:val="00D24D46"/>
    <w:rsid w:val="00D25310"/>
    <w:rsid w:val="00D25CB8"/>
    <w:rsid w:val="00D264BC"/>
    <w:rsid w:val="00D27880"/>
    <w:rsid w:val="00D304F5"/>
    <w:rsid w:val="00D31D16"/>
    <w:rsid w:val="00D32EF1"/>
    <w:rsid w:val="00D33219"/>
    <w:rsid w:val="00D35F2E"/>
    <w:rsid w:val="00D37895"/>
    <w:rsid w:val="00D42773"/>
    <w:rsid w:val="00D44A75"/>
    <w:rsid w:val="00D44B2D"/>
    <w:rsid w:val="00D44D50"/>
    <w:rsid w:val="00D44D5F"/>
    <w:rsid w:val="00D44E5B"/>
    <w:rsid w:val="00D458B1"/>
    <w:rsid w:val="00D46C77"/>
    <w:rsid w:val="00D47D2F"/>
    <w:rsid w:val="00D51560"/>
    <w:rsid w:val="00D51B41"/>
    <w:rsid w:val="00D523B6"/>
    <w:rsid w:val="00D524A7"/>
    <w:rsid w:val="00D54C44"/>
    <w:rsid w:val="00D55421"/>
    <w:rsid w:val="00D55E1F"/>
    <w:rsid w:val="00D56ACB"/>
    <w:rsid w:val="00D56C9D"/>
    <w:rsid w:val="00D57532"/>
    <w:rsid w:val="00D57DF0"/>
    <w:rsid w:val="00D60F8C"/>
    <w:rsid w:val="00D61139"/>
    <w:rsid w:val="00D6436C"/>
    <w:rsid w:val="00D64421"/>
    <w:rsid w:val="00D64E23"/>
    <w:rsid w:val="00D654E6"/>
    <w:rsid w:val="00D654EA"/>
    <w:rsid w:val="00D66DD4"/>
    <w:rsid w:val="00D67466"/>
    <w:rsid w:val="00D71362"/>
    <w:rsid w:val="00D720BD"/>
    <w:rsid w:val="00D728BA"/>
    <w:rsid w:val="00D73AB0"/>
    <w:rsid w:val="00D73C9A"/>
    <w:rsid w:val="00D755A5"/>
    <w:rsid w:val="00D7598A"/>
    <w:rsid w:val="00D75F76"/>
    <w:rsid w:val="00D761B1"/>
    <w:rsid w:val="00D80A81"/>
    <w:rsid w:val="00D81551"/>
    <w:rsid w:val="00D81C74"/>
    <w:rsid w:val="00D85CE8"/>
    <w:rsid w:val="00D86392"/>
    <w:rsid w:val="00D904EA"/>
    <w:rsid w:val="00D91B90"/>
    <w:rsid w:val="00D91CC7"/>
    <w:rsid w:val="00D94AA7"/>
    <w:rsid w:val="00D95256"/>
    <w:rsid w:val="00D95D20"/>
    <w:rsid w:val="00DA0AED"/>
    <w:rsid w:val="00DA351C"/>
    <w:rsid w:val="00DA3540"/>
    <w:rsid w:val="00DA376E"/>
    <w:rsid w:val="00DA3877"/>
    <w:rsid w:val="00DA4CB5"/>
    <w:rsid w:val="00DA5F1B"/>
    <w:rsid w:val="00DA6369"/>
    <w:rsid w:val="00DA715F"/>
    <w:rsid w:val="00DA7B5A"/>
    <w:rsid w:val="00DB016C"/>
    <w:rsid w:val="00DB22EC"/>
    <w:rsid w:val="00DB2CE8"/>
    <w:rsid w:val="00DB302C"/>
    <w:rsid w:val="00DB43AB"/>
    <w:rsid w:val="00DB4C5E"/>
    <w:rsid w:val="00DB5668"/>
    <w:rsid w:val="00DB6AB1"/>
    <w:rsid w:val="00DB7B88"/>
    <w:rsid w:val="00DB7F82"/>
    <w:rsid w:val="00DC0353"/>
    <w:rsid w:val="00DC0C88"/>
    <w:rsid w:val="00DC0D86"/>
    <w:rsid w:val="00DC113B"/>
    <w:rsid w:val="00DC17C0"/>
    <w:rsid w:val="00DC28F6"/>
    <w:rsid w:val="00DC2E5E"/>
    <w:rsid w:val="00DC4AFF"/>
    <w:rsid w:val="00DC4CA7"/>
    <w:rsid w:val="00DC4FDC"/>
    <w:rsid w:val="00DC64C8"/>
    <w:rsid w:val="00DC78C4"/>
    <w:rsid w:val="00DD0592"/>
    <w:rsid w:val="00DD1F09"/>
    <w:rsid w:val="00DD5F65"/>
    <w:rsid w:val="00DD66D1"/>
    <w:rsid w:val="00DD683F"/>
    <w:rsid w:val="00DE038C"/>
    <w:rsid w:val="00DE043F"/>
    <w:rsid w:val="00DE095F"/>
    <w:rsid w:val="00DE246E"/>
    <w:rsid w:val="00DE457E"/>
    <w:rsid w:val="00DE48B2"/>
    <w:rsid w:val="00DE730D"/>
    <w:rsid w:val="00DF07C0"/>
    <w:rsid w:val="00DF116E"/>
    <w:rsid w:val="00DF2A30"/>
    <w:rsid w:val="00DF3ED1"/>
    <w:rsid w:val="00DF5A7B"/>
    <w:rsid w:val="00DF5ACB"/>
    <w:rsid w:val="00DF60C4"/>
    <w:rsid w:val="00DF7516"/>
    <w:rsid w:val="00DF7A6C"/>
    <w:rsid w:val="00E00646"/>
    <w:rsid w:val="00E008DE"/>
    <w:rsid w:val="00E00EBD"/>
    <w:rsid w:val="00E0165C"/>
    <w:rsid w:val="00E01BFE"/>
    <w:rsid w:val="00E0364C"/>
    <w:rsid w:val="00E03A11"/>
    <w:rsid w:val="00E04C68"/>
    <w:rsid w:val="00E05209"/>
    <w:rsid w:val="00E063A8"/>
    <w:rsid w:val="00E06565"/>
    <w:rsid w:val="00E0660E"/>
    <w:rsid w:val="00E07049"/>
    <w:rsid w:val="00E10762"/>
    <w:rsid w:val="00E117C5"/>
    <w:rsid w:val="00E11BA4"/>
    <w:rsid w:val="00E11D83"/>
    <w:rsid w:val="00E122CE"/>
    <w:rsid w:val="00E13E17"/>
    <w:rsid w:val="00E147C2"/>
    <w:rsid w:val="00E147D0"/>
    <w:rsid w:val="00E14D7A"/>
    <w:rsid w:val="00E165FA"/>
    <w:rsid w:val="00E174BF"/>
    <w:rsid w:val="00E17547"/>
    <w:rsid w:val="00E179D9"/>
    <w:rsid w:val="00E2162E"/>
    <w:rsid w:val="00E2258F"/>
    <w:rsid w:val="00E22B03"/>
    <w:rsid w:val="00E239CB"/>
    <w:rsid w:val="00E239EC"/>
    <w:rsid w:val="00E23E2E"/>
    <w:rsid w:val="00E253F9"/>
    <w:rsid w:val="00E31551"/>
    <w:rsid w:val="00E31E5C"/>
    <w:rsid w:val="00E32707"/>
    <w:rsid w:val="00E3279C"/>
    <w:rsid w:val="00E32FA6"/>
    <w:rsid w:val="00E338F1"/>
    <w:rsid w:val="00E35865"/>
    <w:rsid w:val="00E35B0E"/>
    <w:rsid w:val="00E35CB1"/>
    <w:rsid w:val="00E362B5"/>
    <w:rsid w:val="00E36D40"/>
    <w:rsid w:val="00E377E2"/>
    <w:rsid w:val="00E43419"/>
    <w:rsid w:val="00E43B80"/>
    <w:rsid w:val="00E43DBE"/>
    <w:rsid w:val="00E4569C"/>
    <w:rsid w:val="00E46ADD"/>
    <w:rsid w:val="00E47C5C"/>
    <w:rsid w:val="00E50151"/>
    <w:rsid w:val="00E52A62"/>
    <w:rsid w:val="00E530A8"/>
    <w:rsid w:val="00E5372A"/>
    <w:rsid w:val="00E544EF"/>
    <w:rsid w:val="00E55AC4"/>
    <w:rsid w:val="00E600F0"/>
    <w:rsid w:val="00E60161"/>
    <w:rsid w:val="00E60B6A"/>
    <w:rsid w:val="00E60C04"/>
    <w:rsid w:val="00E60DE4"/>
    <w:rsid w:val="00E61554"/>
    <w:rsid w:val="00E618AA"/>
    <w:rsid w:val="00E6316B"/>
    <w:rsid w:val="00E64407"/>
    <w:rsid w:val="00E6659F"/>
    <w:rsid w:val="00E66BE1"/>
    <w:rsid w:val="00E6795D"/>
    <w:rsid w:val="00E67E87"/>
    <w:rsid w:val="00E722D0"/>
    <w:rsid w:val="00E74813"/>
    <w:rsid w:val="00E74C44"/>
    <w:rsid w:val="00E7683E"/>
    <w:rsid w:val="00E775AC"/>
    <w:rsid w:val="00E80356"/>
    <w:rsid w:val="00E8086D"/>
    <w:rsid w:val="00E8361F"/>
    <w:rsid w:val="00E838CC"/>
    <w:rsid w:val="00E83AA2"/>
    <w:rsid w:val="00E842D3"/>
    <w:rsid w:val="00E84426"/>
    <w:rsid w:val="00E85064"/>
    <w:rsid w:val="00E856D9"/>
    <w:rsid w:val="00E87589"/>
    <w:rsid w:val="00E903A1"/>
    <w:rsid w:val="00E90684"/>
    <w:rsid w:val="00E90C1D"/>
    <w:rsid w:val="00E91C67"/>
    <w:rsid w:val="00E94B1C"/>
    <w:rsid w:val="00E94EA0"/>
    <w:rsid w:val="00E9560B"/>
    <w:rsid w:val="00EA09AE"/>
    <w:rsid w:val="00EA1A26"/>
    <w:rsid w:val="00EA5163"/>
    <w:rsid w:val="00EA58C2"/>
    <w:rsid w:val="00EA5900"/>
    <w:rsid w:val="00EA5D62"/>
    <w:rsid w:val="00EA6543"/>
    <w:rsid w:val="00EA6612"/>
    <w:rsid w:val="00EA6B86"/>
    <w:rsid w:val="00EA7710"/>
    <w:rsid w:val="00EB1F8E"/>
    <w:rsid w:val="00EB3BDB"/>
    <w:rsid w:val="00EB3C57"/>
    <w:rsid w:val="00EB4AE2"/>
    <w:rsid w:val="00EB60F9"/>
    <w:rsid w:val="00EB667C"/>
    <w:rsid w:val="00EB72E9"/>
    <w:rsid w:val="00EB7B9B"/>
    <w:rsid w:val="00EC11DE"/>
    <w:rsid w:val="00EC197C"/>
    <w:rsid w:val="00EC29C3"/>
    <w:rsid w:val="00EC38C5"/>
    <w:rsid w:val="00EC512F"/>
    <w:rsid w:val="00EC6C7A"/>
    <w:rsid w:val="00ED1BB8"/>
    <w:rsid w:val="00ED2AC3"/>
    <w:rsid w:val="00ED38B3"/>
    <w:rsid w:val="00ED39F9"/>
    <w:rsid w:val="00ED458A"/>
    <w:rsid w:val="00ED49AB"/>
    <w:rsid w:val="00ED54F9"/>
    <w:rsid w:val="00ED5A80"/>
    <w:rsid w:val="00ED6EB0"/>
    <w:rsid w:val="00ED71CD"/>
    <w:rsid w:val="00ED7BEE"/>
    <w:rsid w:val="00EE0EE2"/>
    <w:rsid w:val="00EE0F6B"/>
    <w:rsid w:val="00EE26EC"/>
    <w:rsid w:val="00EE2C28"/>
    <w:rsid w:val="00EE51C1"/>
    <w:rsid w:val="00EE5665"/>
    <w:rsid w:val="00EE6E95"/>
    <w:rsid w:val="00EE78A9"/>
    <w:rsid w:val="00EE79B3"/>
    <w:rsid w:val="00EE7FD9"/>
    <w:rsid w:val="00EF0476"/>
    <w:rsid w:val="00EF09A2"/>
    <w:rsid w:val="00EF3209"/>
    <w:rsid w:val="00EF39C7"/>
    <w:rsid w:val="00EF427B"/>
    <w:rsid w:val="00EF4BE8"/>
    <w:rsid w:val="00EF50FC"/>
    <w:rsid w:val="00EF692D"/>
    <w:rsid w:val="00EF70E7"/>
    <w:rsid w:val="00EF79BB"/>
    <w:rsid w:val="00EF7F1A"/>
    <w:rsid w:val="00F00C4A"/>
    <w:rsid w:val="00F01870"/>
    <w:rsid w:val="00F0195F"/>
    <w:rsid w:val="00F0205E"/>
    <w:rsid w:val="00F022F5"/>
    <w:rsid w:val="00F022FA"/>
    <w:rsid w:val="00F03AA0"/>
    <w:rsid w:val="00F04466"/>
    <w:rsid w:val="00F05ABA"/>
    <w:rsid w:val="00F06A81"/>
    <w:rsid w:val="00F07086"/>
    <w:rsid w:val="00F10021"/>
    <w:rsid w:val="00F116F7"/>
    <w:rsid w:val="00F1173A"/>
    <w:rsid w:val="00F117FD"/>
    <w:rsid w:val="00F12298"/>
    <w:rsid w:val="00F130E2"/>
    <w:rsid w:val="00F13E8F"/>
    <w:rsid w:val="00F140EA"/>
    <w:rsid w:val="00F14583"/>
    <w:rsid w:val="00F14B87"/>
    <w:rsid w:val="00F15326"/>
    <w:rsid w:val="00F15937"/>
    <w:rsid w:val="00F16089"/>
    <w:rsid w:val="00F16344"/>
    <w:rsid w:val="00F16663"/>
    <w:rsid w:val="00F169C2"/>
    <w:rsid w:val="00F17A61"/>
    <w:rsid w:val="00F17CD5"/>
    <w:rsid w:val="00F17FE4"/>
    <w:rsid w:val="00F204CD"/>
    <w:rsid w:val="00F20EBD"/>
    <w:rsid w:val="00F21C17"/>
    <w:rsid w:val="00F2337D"/>
    <w:rsid w:val="00F24DF1"/>
    <w:rsid w:val="00F25065"/>
    <w:rsid w:val="00F25565"/>
    <w:rsid w:val="00F255F8"/>
    <w:rsid w:val="00F2671B"/>
    <w:rsid w:val="00F27442"/>
    <w:rsid w:val="00F27E16"/>
    <w:rsid w:val="00F32793"/>
    <w:rsid w:val="00F336E2"/>
    <w:rsid w:val="00F33A76"/>
    <w:rsid w:val="00F33BE9"/>
    <w:rsid w:val="00F34B68"/>
    <w:rsid w:val="00F36522"/>
    <w:rsid w:val="00F3746E"/>
    <w:rsid w:val="00F3760B"/>
    <w:rsid w:val="00F37D62"/>
    <w:rsid w:val="00F417C7"/>
    <w:rsid w:val="00F42264"/>
    <w:rsid w:val="00F439DB"/>
    <w:rsid w:val="00F43DE1"/>
    <w:rsid w:val="00F47812"/>
    <w:rsid w:val="00F50269"/>
    <w:rsid w:val="00F50600"/>
    <w:rsid w:val="00F51C58"/>
    <w:rsid w:val="00F51EF0"/>
    <w:rsid w:val="00F52E0D"/>
    <w:rsid w:val="00F54AF3"/>
    <w:rsid w:val="00F5644E"/>
    <w:rsid w:val="00F56FBF"/>
    <w:rsid w:val="00F5771B"/>
    <w:rsid w:val="00F6262F"/>
    <w:rsid w:val="00F62C61"/>
    <w:rsid w:val="00F63823"/>
    <w:rsid w:val="00F65E05"/>
    <w:rsid w:val="00F66DC7"/>
    <w:rsid w:val="00F672EA"/>
    <w:rsid w:val="00F7034A"/>
    <w:rsid w:val="00F70B7B"/>
    <w:rsid w:val="00F72057"/>
    <w:rsid w:val="00F72428"/>
    <w:rsid w:val="00F72C95"/>
    <w:rsid w:val="00F72E63"/>
    <w:rsid w:val="00F73F81"/>
    <w:rsid w:val="00F75837"/>
    <w:rsid w:val="00F76ED8"/>
    <w:rsid w:val="00F77360"/>
    <w:rsid w:val="00F77E4A"/>
    <w:rsid w:val="00F810D7"/>
    <w:rsid w:val="00F81F4D"/>
    <w:rsid w:val="00F829F0"/>
    <w:rsid w:val="00F83127"/>
    <w:rsid w:val="00F8337B"/>
    <w:rsid w:val="00F8362D"/>
    <w:rsid w:val="00F83DA5"/>
    <w:rsid w:val="00F84375"/>
    <w:rsid w:val="00F843B7"/>
    <w:rsid w:val="00F85815"/>
    <w:rsid w:val="00F8657E"/>
    <w:rsid w:val="00F910A8"/>
    <w:rsid w:val="00F91B90"/>
    <w:rsid w:val="00F91C63"/>
    <w:rsid w:val="00F92864"/>
    <w:rsid w:val="00F92E52"/>
    <w:rsid w:val="00F94171"/>
    <w:rsid w:val="00F9423E"/>
    <w:rsid w:val="00F96504"/>
    <w:rsid w:val="00F970B0"/>
    <w:rsid w:val="00FA0143"/>
    <w:rsid w:val="00FA19FF"/>
    <w:rsid w:val="00FA23E5"/>
    <w:rsid w:val="00FA3599"/>
    <w:rsid w:val="00FA4C7A"/>
    <w:rsid w:val="00FA4CC3"/>
    <w:rsid w:val="00FA4E51"/>
    <w:rsid w:val="00FB12D1"/>
    <w:rsid w:val="00FB1CEC"/>
    <w:rsid w:val="00FB2731"/>
    <w:rsid w:val="00FB3737"/>
    <w:rsid w:val="00FB6006"/>
    <w:rsid w:val="00FB6737"/>
    <w:rsid w:val="00FB7EAA"/>
    <w:rsid w:val="00FC1EA8"/>
    <w:rsid w:val="00FC43E2"/>
    <w:rsid w:val="00FC4EF6"/>
    <w:rsid w:val="00FC5B98"/>
    <w:rsid w:val="00FC5FCC"/>
    <w:rsid w:val="00FC6A82"/>
    <w:rsid w:val="00FC7B2B"/>
    <w:rsid w:val="00FD0133"/>
    <w:rsid w:val="00FD0225"/>
    <w:rsid w:val="00FD0CA7"/>
    <w:rsid w:val="00FD0E98"/>
    <w:rsid w:val="00FD1AA5"/>
    <w:rsid w:val="00FD1EC3"/>
    <w:rsid w:val="00FD2323"/>
    <w:rsid w:val="00FD2823"/>
    <w:rsid w:val="00FD286F"/>
    <w:rsid w:val="00FD3000"/>
    <w:rsid w:val="00FD39AC"/>
    <w:rsid w:val="00FD48F3"/>
    <w:rsid w:val="00FD4AD5"/>
    <w:rsid w:val="00FD6B1C"/>
    <w:rsid w:val="00FD7319"/>
    <w:rsid w:val="00FD75DB"/>
    <w:rsid w:val="00FD7804"/>
    <w:rsid w:val="00FE0EEF"/>
    <w:rsid w:val="00FE30E7"/>
    <w:rsid w:val="00FE3517"/>
    <w:rsid w:val="00FE385E"/>
    <w:rsid w:val="00FE5154"/>
    <w:rsid w:val="00FE5AC9"/>
    <w:rsid w:val="00FE5DC7"/>
    <w:rsid w:val="00FE6C95"/>
    <w:rsid w:val="00FE7B1C"/>
    <w:rsid w:val="00FF123A"/>
    <w:rsid w:val="00FF1906"/>
    <w:rsid w:val="00FF1F55"/>
    <w:rsid w:val="00FF2059"/>
    <w:rsid w:val="00FF26BE"/>
    <w:rsid w:val="00FF334D"/>
    <w:rsid w:val="00FF3F45"/>
    <w:rsid w:val="00FF53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48C53"/>
  <w15:chartTrackingRefBased/>
  <w15:docId w15:val="{C8DB641D-3A70-43A0-8220-6263FE1CE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19B9"/>
    <w:rPr>
      <w:rFonts w:ascii="Arial" w:hAnsi="Arial"/>
    </w:rPr>
  </w:style>
  <w:style w:type="paragraph" w:styleId="Heading1">
    <w:name w:val="heading 1"/>
    <w:next w:val="Normal"/>
    <w:link w:val="Heading1Char"/>
    <w:qFormat/>
    <w:rsid w:val="00973F70"/>
    <w:pPr>
      <w:keepNext/>
      <w:keepLines/>
      <w:pBdr>
        <w:top w:val="single" w:sz="12" w:space="3" w:color="auto"/>
      </w:pBdr>
      <w:tabs>
        <w:tab w:val="num" w:pos="432"/>
      </w:tabs>
      <w:overflowPunct w:val="0"/>
      <w:autoSpaceDE w:val="0"/>
      <w:autoSpaceDN w:val="0"/>
      <w:adjustRightInd w:val="0"/>
      <w:spacing w:before="240" w:after="180" w:line="240" w:lineRule="auto"/>
      <w:ind w:left="432" w:hanging="432"/>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unhideWhenUsed/>
    <w:qFormat/>
    <w:rsid w:val="00576C52"/>
    <w:pPr>
      <w:keepNext/>
      <w:keepLines/>
      <w:spacing w:before="40" w:after="0"/>
      <w:outlineLvl w:val="1"/>
    </w:pPr>
    <w:rPr>
      <w:rFonts w:eastAsiaTheme="majorEastAsia" w:cstheme="majorBidi"/>
      <w:sz w:val="28"/>
      <w:szCs w:val="26"/>
    </w:rPr>
  </w:style>
  <w:style w:type="paragraph" w:styleId="Heading3">
    <w:name w:val="heading 3"/>
    <w:basedOn w:val="Normal"/>
    <w:next w:val="Normal"/>
    <w:link w:val="Heading3Char"/>
    <w:unhideWhenUsed/>
    <w:qFormat/>
    <w:rsid w:val="0011104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B95FC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E174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96276F"/>
    <w:pPr>
      <w:outlineLvl w:val="5"/>
    </w:pPr>
  </w:style>
  <w:style w:type="paragraph" w:styleId="Heading7">
    <w:name w:val="heading 7"/>
    <w:basedOn w:val="Normal"/>
    <w:next w:val="Normal"/>
    <w:link w:val="Heading7Char"/>
    <w:unhideWhenUsed/>
    <w:qFormat/>
    <w:rsid w:val="00B95FC4"/>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Heading1"/>
    <w:next w:val="Normal"/>
    <w:link w:val="Heading8Char"/>
    <w:qFormat/>
    <w:rsid w:val="0096276F"/>
    <w:pPr>
      <w:tabs>
        <w:tab w:val="clear" w:pos="432"/>
      </w:tabs>
      <w:ind w:left="0" w:firstLine="0"/>
      <w:outlineLvl w:val="7"/>
    </w:pPr>
    <w:rPr>
      <w:rFonts w:cs="Times New Roman"/>
      <w:szCs w:val="20"/>
      <w:lang w:eastAsia="ja-JP"/>
    </w:rPr>
  </w:style>
  <w:style w:type="paragraph" w:styleId="Heading9">
    <w:name w:val="heading 9"/>
    <w:basedOn w:val="Heading8"/>
    <w:next w:val="Normal"/>
    <w:link w:val="Heading9Char"/>
    <w:qFormat/>
    <w:rsid w:val="0096276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A6805"/>
    <w:pPr>
      <w:ind w:left="720"/>
      <w:contextualSpacing/>
    </w:pPr>
  </w:style>
  <w:style w:type="character" w:customStyle="1" w:styleId="Heading1Char">
    <w:name w:val="Heading 1 Char"/>
    <w:basedOn w:val="DefaultParagraphFont"/>
    <w:link w:val="Heading1"/>
    <w:rsid w:val="00973F70"/>
    <w:rPr>
      <w:rFonts w:ascii="Arial" w:eastAsia="Times New Roman" w:hAnsi="Arial" w:cs="Arial"/>
      <w:sz w:val="36"/>
      <w:szCs w:val="36"/>
      <w:lang w:val="en-GB" w:eastAsia="zh-CN"/>
    </w:rPr>
  </w:style>
  <w:style w:type="paragraph" w:customStyle="1" w:styleId="3GPPHeader">
    <w:name w:val="3GPP_Header"/>
    <w:basedOn w:val="Normal"/>
    <w:rsid w:val="00973F70"/>
    <w:pPr>
      <w:tabs>
        <w:tab w:val="left" w:pos="1701"/>
        <w:tab w:val="right" w:pos="9639"/>
      </w:tabs>
      <w:overflowPunct w:val="0"/>
      <w:autoSpaceDE w:val="0"/>
      <w:autoSpaceDN w:val="0"/>
      <w:adjustRightInd w:val="0"/>
      <w:spacing w:after="240" w:line="240" w:lineRule="auto"/>
      <w:jc w:val="both"/>
      <w:textAlignment w:val="baseline"/>
    </w:pPr>
    <w:rPr>
      <w:rFonts w:eastAsia="Times New Roman" w:cs="Times New Roman"/>
      <w:b/>
      <w:sz w:val="24"/>
      <w:szCs w:val="20"/>
      <w:lang w:val="en-GB" w:eastAsia="zh-CN"/>
    </w:rPr>
  </w:style>
  <w:style w:type="paragraph" w:customStyle="1" w:styleId="Proposal">
    <w:name w:val="Proposal"/>
    <w:basedOn w:val="Normal"/>
    <w:rsid w:val="00F24DF1"/>
    <w:pPr>
      <w:tabs>
        <w:tab w:val="num" w:pos="1304"/>
        <w:tab w:val="left" w:pos="1701"/>
      </w:tabs>
      <w:overflowPunct w:val="0"/>
      <w:autoSpaceDE w:val="0"/>
      <w:autoSpaceDN w:val="0"/>
      <w:adjustRightInd w:val="0"/>
      <w:spacing w:after="120" w:line="240" w:lineRule="auto"/>
      <w:ind w:left="1304" w:hanging="1304"/>
      <w:jc w:val="both"/>
      <w:textAlignment w:val="baseline"/>
    </w:pPr>
    <w:rPr>
      <w:rFonts w:eastAsia="Times New Roman" w:cs="Times New Roman"/>
      <w:b/>
      <w:bCs/>
      <w:sz w:val="20"/>
      <w:szCs w:val="20"/>
      <w:lang w:val="en-GB" w:eastAsia="zh-CN"/>
    </w:rPr>
  </w:style>
  <w:style w:type="paragraph" w:styleId="Caption">
    <w:name w:val="caption"/>
    <w:basedOn w:val="Normal"/>
    <w:next w:val="Normal"/>
    <w:qFormat/>
    <w:rsid w:val="000A0C40"/>
    <w:pPr>
      <w:overflowPunct w:val="0"/>
      <w:autoSpaceDE w:val="0"/>
      <w:autoSpaceDN w:val="0"/>
      <w:adjustRightInd w:val="0"/>
      <w:spacing w:after="240" w:line="240" w:lineRule="auto"/>
      <w:jc w:val="center"/>
      <w:textAlignment w:val="baseline"/>
    </w:pPr>
    <w:rPr>
      <w:rFonts w:eastAsia="Times New Roman" w:cs="Times New Roman"/>
      <w:b/>
      <w:bCs/>
      <w:sz w:val="20"/>
      <w:szCs w:val="20"/>
      <w:lang w:val="en-GB" w:eastAsia="zh-CN"/>
    </w:rPr>
  </w:style>
  <w:style w:type="character" w:styleId="CommentReference">
    <w:name w:val="annotation reference"/>
    <w:basedOn w:val="DefaultParagraphFont"/>
    <w:unhideWhenUsed/>
    <w:qFormat/>
    <w:rsid w:val="000A0C40"/>
    <w:rPr>
      <w:sz w:val="16"/>
      <w:szCs w:val="16"/>
    </w:rPr>
  </w:style>
  <w:style w:type="paragraph" w:styleId="CommentText">
    <w:name w:val="annotation text"/>
    <w:basedOn w:val="Normal"/>
    <w:link w:val="CommentTextChar"/>
    <w:uiPriority w:val="99"/>
    <w:unhideWhenUsed/>
    <w:qFormat/>
    <w:rsid w:val="000A0C40"/>
    <w:pPr>
      <w:spacing w:line="240" w:lineRule="auto"/>
    </w:pPr>
    <w:rPr>
      <w:sz w:val="20"/>
      <w:szCs w:val="20"/>
    </w:rPr>
  </w:style>
  <w:style w:type="character" w:customStyle="1" w:styleId="CommentTextChar">
    <w:name w:val="Comment Text Char"/>
    <w:basedOn w:val="DefaultParagraphFont"/>
    <w:link w:val="CommentText"/>
    <w:uiPriority w:val="99"/>
    <w:rsid w:val="000A0C40"/>
    <w:rPr>
      <w:sz w:val="20"/>
      <w:szCs w:val="20"/>
    </w:rPr>
  </w:style>
  <w:style w:type="paragraph" w:styleId="BalloonText">
    <w:name w:val="Balloon Text"/>
    <w:basedOn w:val="Normal"/>
    <w:link w:val="BalloonTextChar"/>
    <w:semiHidden/>
    <w:unhideWhenUsed/>
    <w:qFormat/>
    <w:rsid w:val="000A0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0A0C40"/>
    <w:rPr>
      <w:rFonts w:ascii="Segoe UI" w:hAnsi="Segoe UI" w:cs="Segoe UI"/>
      <w:sz w:val="18"/>
      <w:szCs w:val="18"/>
    </w:rPr>
  </w:style>
  <w:style w:type="paragraph" w:styleId="CommentSubject">
    <w:name w:val="annotation subject"/>
    <w:basedOn w:val="CommentText"/>
    <w:next w:val="CommentText"/>
    <w:link w:val="CommentSubjectChar"/>
    <w:unhideWhenUsed/>
    <w:qFormat/>
    <w:rsid w:val="00441C9C"/>
    <w:rPr>
      <w:b/>
      <w:bCs/>
    </w:rPr>
  </w:style>
  <w:style w:type="character" w:customStyle="1" w:styleId="CommentSubjectChar">
    <w:name w:val="Comment Subject Char"/>
    <w:basedOn w:val="CommentTextChar"/>
    <w:link w:val="CommentSubject"/>
    <w:rsid w:val="00441C9C"/>
    <w:rPr>
      <w:b/>
      <w:bCs/>
      <w:sz w:val="20"/>
      <w:szCs w:val="2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F51C58"/>
  </w:style>
  <w:style w:type="paragraph" w:customStyle="1" w:styleId="TAL">
    <w:name w:val="TAL"/>
    <w:basedOn w:val="Normal"/>
    <w:link w:val="TALChar"/>
    <w:rsid w:val="009F09C7"/>
    <w:pPr>
      <w:keepNext/>
      <w:keepLines/>
      <w:spacing w:after="0" w:line="240" w:lineRule="auto"/>
    </w:pPr>
    <w:rPr>
      <w:rFonts w:eastAsia="Times New Roman" w:cs="Times New Roman"/>
      <w:sz w:val="18"/>
      <w:szCs w:val="20"/>
      <w:lang w:val="x-none"/>
    </w:rPr>
  </w:style>
  <w:style w:type="character" w:customStyle="1" w:styleId="TALChar">
    <w:name w:val="TAL Char"/>
    <w:link w:val="TAL"/>
    <w:rsid w:val="009F09C7"/>
    <w:rPr>
      <w:rFonts w:ascii="Arial" w:eastAsia="Times New Roman" w:hAnsi="Arial" w:cs="Times New Roman"/>
      <w:sz w:val="18"/>
      <w:szCs w:val="20"/>
      <w:lang w:val="x-none"/>
    </w:rPr>
  </w:style>
  <w:style w:type="paragraph" w:customStyle="1" w:styleId="TAH">
    <w:name w:val="TAH"/>
    <w:basedOn w:val="Normal"/>
    <w:link w:val="TAHCar"/>
    <w:rsid w:val="009F09C7"/>
    <w:pPr>
      <w:keepNext/>
      <w:keepLines/>
      <w:spacing w:after="0" w:line="240" w:lineRule="auto"/>
      <w:jc w:val="center"/>
    </w:pPr>
    <w:rPr>
      <w:rFonts w:eastAsia="Times New Roman" w:cs="Times New Roman"/>
      <w:b/>
      <w:sz w:val="18"/>
      <w:szCs w:val="20"/>
      <w:lang w:val="x-none"/>
    </w:rPr>
  </w:style>
  <w:style w:type="character" w:customStyle="1" w:styleId="TAHCar">
    <w:name w:val="TAH Car"/>
    <w:link w:val="TAH"/>
    <w:qFormat/>
    <w:rsid w:val="009F09C7"/>
    <w:rPr>
      <w:rFonts w:ascii="Arial" w:eastAsia="Times New Roman" w:hAnsi="Arial" w:cs="Times New Roman"/>
      <w:b/>
      <w:sz w:val="18"/>
      <w:szCs w:val="20"/>
      <w:lang w:val="x-none"/>
    </w:rPr>
  </w:style>
  <w:style w:type="paragraph" w:customStyle="1" w:styleId="TH">
    <w:name w:val="TH"/>
    <w:basedOn w:val="Normal"/>
    <w:link w:val="THChar"/>
    <w:qFormat/>
    <w:rsid w:val="009F09C7"/>
    <w:pPr>
      <w:keepNext/>
      <w:keepLines/>
      <w:spacing w:before="60" w:after="180" w:line="240" w:lineRule="auto"/>
      <w:jc w:val="center"/>
    </w:pPr>
    <w:rPr>
      <w:rFonts w:eastAsia="Times New Roman" w:cs="Times New Roman"/>
      <w:b/>
      <w:sz w:val="20"/>
      <w:szCs w:val="20"/>
      <w:lang w:val="x-none"/>
    </w:rPr>
  </w:style>
  <w:style w:type="character" w:customStyle="1" w:styleId="THChar">
    <w:name w:val="TH Char"/>
    <w:link w:val="TH"/>
    <w:qFormat/>
    <w:rsid w:val="009F09C7"/>
    <w:rPr>
      <w:rFonts w:ascii="Arial" w:eastAsia="Times New Roman" w:hAnsi="Arial" w:cs="Times New Roman"/>
      <w:b/>
      <w:sz w:val="20"/>
      <w:szCs w:val="20"/>
      <w:lang w:val="x-none"/>
    </w:rPr>
  </w:style>
  <w:style w:type="paragraph" w:customStyle="1" w:styleId="B1">
    <w:name w:val="B1"/>
    <w:basedOn w:val="Normal"/>
    <w:link w:val="B1Char"/>
    <w:qFormat/>
    <w:rsid w:val="00DA351C"/>
    <w:pPr>
      <w:spacing w:after="180" w:line="240" w:lineRule="auto"/>
      <w:ind w:left="568" w:hanging="284"/>
    </w:pPr>
    <w:rPr>
      <w:rFonts w:ascii="Times New Roman" w:eastAsia="Times New Roman" w:hAnsi="Times New Roman" w:cs="Times New Roman"/>
      <w:sz w:val="20"/>
      <w:szCs w:val="20"/>
      <w:lang w:val="x-none"/>
    </w:rPr>
  </w:style>
  <w:style w:type="character" w:customStyle="1" w:styleId="B1Char">
    <w:name w:val="B1 Char"/>
    <w:link w:val="B1"/>
    <w:qFormat/>
    <w:rsid w:val="00DA351C"/>
    <w:rPr>
      <w:rFonts w:ascii="Times New Roman" w:eastAsia="Times New Roman" w:hAnsi="Times New Roman" w:cs="Times New Roman"/>
      <w:sz w:val="20"/>
      <w:szCs w:val="20"/>
      <w:lang w:val="x-none"/>
    </w:rPr>
  </w:style>
  <w:style w:type="character" w:customStyle="1" w:styleId="Heading2Char">
    <w:name w:val="Heading 2 Char"/>
    <w:basedOn w:val="DefaultParagraphFont"/>
    <w:link w:val="Heading2"/>
    <w:rsid w:val="00576C52"/>
    <w:rPr>
      <w:rFonts w:ascii="Arial" w:eastAsiaTheme="majorEastAsia" w:hAnsi="Arial" w:cstheme="majorBidi"/>
      <w:sz w:val="28"/>
      <w:szCs w:val="26"/>
    </w:rPr>
  </w:style>
  <w:style w:type="paragraph" w:styleId="BodyText">
    <w:name w:val="Body Text"/>
    <w:basedOn w:val="Normal"/>
    <w:link w:val="BodyTextChar"/>
    <w:rsid w:val="00B95FC4"/>
    <w:pPr>
      <w:overflowPunct w:val="0"/>
      <w:autoSpaceDE w:val="0"/>
      <w:autoSpaceDN w:val="0"/>
      <w:adjustRightInd w:val="0"/>
      <w:spacing w:after="120" w:line="240" w:lineRule="auto"/>
      <w:jc w:val="both"/>
      <w:textAlignment w:val="baseline"/>
    </w:pPr>
    <w:rPr>
      <w:rFonts w:cs="Times New Roman"/>
      <w:sz w:val="20"/>
      <w:szCs w:val="20"/>
      <w:lang w:val="en-GB" w:eastAsia="zh-CN"/>
    </w:rPr>
  </w:style>
  <w:style w:type="character" w:customStyle="1" w:styleId="BodyTextChar">
    <w:name w:val="Body Text Char"/>
    <w:basedOn w:val="DefaultParagraphFont"/>
    <w:link w:val="BodyText"/>
    <w:rsid w:val="00B95FC4"/>
    <w:rPr>
      <w:rFonts w:ascii="Arial" w:eastAsia="SimSun" w:hAnsi="Arial" w:cs="Times New Roman"/>
      <w:sz w:val="20"/>
      <w:szCs w:val="20"/>
      <w:lang w:val="en-GB" w:eastAsia="zh-CN"/>
    </w:rPr>
  </w:style>
  <w:style w:type="character" w:customStyle="1" w:styleId="Heading4Char">
    <w:name w:val="Heading 4 Char"/>
    <w:basedOn w:val="DefaultParagraphFont"/>
    <w:link w:val="Heading4"/>
    <w:qFormat/>
    <w:rsid w:val="00B95FC4"/>
    <w:rPr>
      <w:rFonts w:asciiTheme="majorHAnsi" w:eastAsiaTheme="majorEastAsia" w:hAnsiTheme="majorHAnsi" w:cstheme="majorBidi"/>
      <w:i/>
      <w:iCs/>
      <w:color w:val="2F5496" w:themeColor="accent1" w:themeShade="BF"/>
    </w:rPr>
  </w:style>
  <w:style w:type="character" w:customStyle="1" w:styleId="Heading7Char">
    <w:name w:val="Heading 7 Char"/>
    <w:basedOn w:val="DefaultParagraphFont"/>
    <w:link w:val="Heading7"/>
    <w:rsid w:val="00B95FC4"/>
    <w:rPr>
      <w:rFonts w:asciiTheme="majorHAnsi" w:eastAsiaTheme="majorEastAsia" w:hAnsiTheme="majorHAnsi" w:cstheme="majorBidi"/>
      <w:i/>
      <w:iCs/>
      <w:color w:val="1F3763" w:themeColor="accent1" w:themeShade="7F"/>
    </w:rPr>
  </w:style>
  <w:style w:type="character" w:styleId="Hyperlink">
    <w:name w:val="Hyperlink"/>
    <w:uiPriority w:val="99"/>
    <w:unhideWhenUsed/>
    <w:rsid w:val="00B95FC4"/>
    <w:rPr>
      <w:color w:val="0000FF"/>
      <w:u w:val="single"/>
    </w:rPr>
  </w:style>
  <w:style w:type="paragraph" w:styleId="Header">
    <w:name w:val="header"/>
    <w:basedOn w:val="Normal"/>
    <w:link w:val="HeaderChar"/>
    <w:unhideWhenUsed/>
    <w:rsid w:val="006C09C0"/>
    <w:pPr>
      <w:tabs>
        <w:tab w:val="center" w:pos="4680"/>
        <w:tab w:val="right" w:pos="9360"/>
      </w:tabs>
      <w:spacing w:after="0" w:line="240" w:lineRule="auto"/>
    </w:pPr>
  </w:style>
  <w:style w:type="character" w:customStyle="1" w:styleId="HeaderChar">
    <w:name w:val="Header Char"/>
    <w:basedOn w:val="DefaultParagraphFont"/>
    <w:link w:val="Header"/>
    <w:rsid w:val="006C09C0"/>
    <w:rPr>
      <w:rFonts w:ascii="Arial" w:hAnsi="Arial"/>
    </w:rPr>
  </w:style>
  <w:style w:type="paragraph" w:styleId="Footer">
    <w:name w:val="footer"/>
    <w:basedOn w:val="Normal"/>
    <w:link w:val="FooterChar"/>
    <w:unhideWhenUsed/>
    <w:rsid w:val="006C09C0"/>
    <w:pPr>
      <w:tabs>
        <w:tab w:val="center" w:pos="4680"/>
        <w:tab w:val="right" w:pos="9360"/>
      </w:tabs>
      <w:spacing w:after="0" w:line="240" w:lineRule="auto"/>
    </w:pPr>
  </w:style>
  <w:style w:type="character" w:customStyle="1" w:styleId="FooterChar">
    <w:name w:val="Footer Char"/>
    <w:basedOn w:val="DefaultParagraphFont"/>
    <w:link w:val="Footer"/>
    <w:rsid w:val="006C09C0"/>
    <w:rPr>
      <w:rFonts w:ascii="Arial" w:hAnsi="Arial"/>
    </w:rPr>
  </w:style>
  <w:style w:type="paragraph" w:customStyle="1" w:styleId="Reference">
    <w:name w:val="Reference"/>
    <w:basedOn w:val="BodyText"/>
    <w:rsid w:val="000C1E34"/>
    <w:pPr>
      <w:numPr>
        <w:numId w:val="14"/>
      </w:numPr>
    </w:pPr>
  </w:style>
  <w:style w:type="paragraph" w:customStyle="1" w:styleId="ZT">
    <w:name w:val="ZT"/>
    <w:rsid w:val="000C1E3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Revision">
    <w:name w:val="Revision"/>
    <w:hidden/>
    <w:uiPriority w:val="99"/>
    <w:semiHidden/>
    <w:qFormat/>
    <w:rsid w:val="00A70E06"/>
    <w:pPr>
      <w:spacing w:after="0" w:line="240" w:lineRule="auto"/>
    </w:pPr>
    <w:rPr>
      <w:rFonts w:ascii="Arial" w:hAnsi="Arial"/>
    </w:rPr>
  </w:style>
  <w:style w:type="character" w:customStyle="1" w:styleId="Doc-text2Char">
    <w:name w:val="Doc-text2 Char"/>
    <w:basedOn w:val="DefaultParagraphFont"/>
    <w:link w:val="Doc-text2"/>
    <w:locked/>
    <w:rsid w:val="00AA6774"/>
    <w:rPr>
      <w:rFonts w:ascii="Arial" w:hAnsi="Arial" w:cs="Arial"/>
      <w:lang w:eastAsia="en-GB"/>
    </w:rPr>
  </w:style>
  <w:style w:type="paragraph" w:customStyle="1" w:styleId="Doc-text2">
    <w:name w:val="Doc-text2"/>
    <w:basedOn w:val="Normal"/>
    <w:link w:val="Doc-text2Char"/>
    <w:rsid w:val="00AA6774"/>
    <w:pPr>
      <w:spacing w:after="0" w:line="240" w:lineRule="auto"/>
      <w:ind w:left="1622" w:hanging="363"/>
    </w:pPr>
    <w:rPr>
      <w:rFonts w:cs="Arial"/>
      <w:lang w:eastAsia="en-GB"/>
    </w:rPr>
  </w:style>
  <w:style w:type="character" w:customStyle="1" w:styleId="Doc-titleChar">
    <w:name w:val="Doc-title Char"/>
    <w:basedOn w:val="DefaultParagraphFont"/>
    <w:link w:val="Doc-title"/>
    <w:locked/>
    <w:rsid w:val="00AA6774"/>
    <w:rPr>
      <w:rFonts w:ascii="Arial" w:hAnsi="Arial" w:cs="Arial"/>
    </w:rPr>
  </w:style>
  <w:style w:type="paragraph" w:customStyle="1" w:styleId="Doc-title">
    <w:name w:val="Doc-title"/>
    <w:basedOn w:val="Normal"/>
    <w:link w:val="Doc-titleChar"/>
    <w:rsid w:val="00AA6774"/>
    <w:pPr>
      <w:spacing w:before="60" w:after="0" w:line="240" w:lineRule="auto"/>
      <w:ind w:left="1259" w:hanging="1259"/>
    </w:pPr>
    <w:rPr>
      <w:rFonts w:cs="Arial"/>
    </w:rPr>
  </w:style>
  <w:style w:type="paragraph" w:customStyle="1" w:styleId="Agreement">
    <w:name w:val="Agreement"/>
    <w:basedOn w:val="Normal"/>
    <w:rsid w:val="00AA6774"/>
    <w:pPr>
      <w:numPr>
        <w:numId w:val="17"/>
      </w:numPr>
      <w:spacing w:before="60" w:after="0" w:line="240" w:lineRule="auto"/>
    </w:pPr>
    <w:rPr>
      <w:rFonts w:eastAsiaTheme="minorEastAsia" w:cs="Arial"/>
      <w:b/>
      <w:bCs/>
      <w:sz w:val="20"/>
      <w:szCs w:val="20"/>
      <w:lang w:eastAsia="zh-CN"/>
    </w:rPr>
  </w:style>
  <w:style w:type="table" w:styleId="TableGrid">
    <w:name w:val="Table Grid"/>
    <w:basedOn w:val="TableNormal"/>
    <w:uiPriority w:val="39"/>
    <w:rsid w:val="00C545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BE66E1"/>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496AC3"/>
    <w:pPr>
      <w:numPr>
        <w:numId w:val="13"/>
      </w:numPr>
      <w:ind w:left="1701" w:hanging="1701"/>
    </w:pPr>
    <w:rPr>
      <w:rFonts w:eastAsia="SimSun"/>
      <w:lang w:eastAsia="ja-JP"/>
    </w:rPr>
  </w:style>
  <w:style w:type="table" w:customStyle="1" w:styleId="TableGrid2">
    <w:name w:val="Table Grid2"/>
    <w:basedOn w:val="TableNormal"/>
    <w:next w:val="TableGrid"/>
    <w:uiPriority w:val="39"/>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A32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23005"/>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qFormat/>
    <w:rsid w:val="0011104E"/>
    <w:rPr>
      <w:rFonts w:asciiTheme="majorHAnsi" w:eastAsiaTheme="majorEastAsia" w:hAnsiTheme="majorHAnsi" w:cstheme="majorBidi"/>
      <w:color w:val="1F3763" w:themeColor="accent1" w:themeShade="7F"/>
      <w:sz w:val="24"/>
      <w:szCs w:val="24"/>
    </w:rPr>
  </w:style>
  <w:style w:type="paragraph" w:customStyle="1" w:styleId="NO">
    <w:name w:val="NO"/>
    <w:basedOn w:val="Normal"/>
    <w:link w:val="NOChar"/>
    <w:rsid w:val="00D235CD"/>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235CD"/>
    <w:rPr>
      <w:rFonts w:ascii="Times New Roman" w:eastAsia="Times New Roman" w:hAnsi="Times New Roman" w:cs="Times New Roman"/>
      <w:sz w:val="20"/>
      <w:szCs w:val="20"/>
      <w:lang w:val="en-GB" w:eastAsia="ja-JP"/>
    </w:rPr>
  </w:style>
  <w:style w:type="character" w:customStyle="1" w:styleId="TALCar">
    <w:name w:val="TAL Car"/>
    <w:qFormat/>
    <w:rsid w:val="00D235CD"/>
    <w:rPr>
      <w:rFonts w:ascii="Arial" w:eastAsia="Times New Roman" w:hAnsi="Arial"/>
      <w:sz w:val="18"/>
    </w:rPr>
  </w:style>
  <w:style w:type="paragraph" w:customStyle="1" w:styleId="PL">
    <w:name w:val="PL"/>
    <w:link w:val="PLChar"/>
    <w:qFormat/>
    <w:rsid w:val="00E94B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4B1C"/>
    <w:rPr>
      <w:rFonts w:ascii="Courier New" w:eastAsia="Times New Roman" w:hAnsi="Courier New" w:cs="Times New Roman"/>
      <w:noProof/>
      <w:sz w:val="16"/>
      <w:szCs w:val="20"/>
      <w:shd w:val="clear" w:color="auto" w:fill="E6E6E6"/>
      <w:lang w:val="en-GB" w:eastAsia="en-GB"/>
    </w:rPr>
  </w:style>
  <w:style w:type="table" w:customStyle="1" w:styleId="TableGrid4">
    <w:name w:val="Table Grid4"/>
    <w:basedOn w:val="TableNormal"/>
    <w:next w:val="TableGrid"/>
    <w:rsid w:val="00BB214C"/>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qFormat/>
    <w:rsid w:val="00E174BF"/>
    <w:rPr>
      <w:rFonts w:asciiTheme="majorHAnsi" w:eastAsiaTheme="majorEastAsia" w:hAnsiTheme="majorHAnsi" w:cstheme="majorBidi"/>
      <w:color w:val="2F5496" w:themeColor="accent1" w:themeShade="BF"/>
    </w:rPr>
  </w:style>
  <w:style w:type="paragraph" w:customStyle="1" w:styleId="TT">
    <w:name w:val="TT"/>
    <w:basedOn w:val="Heading1"/>
    <w:next w:val="Normal"/>
    <w:rsid w:val="007160ED"/>
    <w:pPr>
      <w:tabs>
        <w:tab w:val="clear" w:pos="432"/>
      </w:tabs>
      <w:ind w:left="1134" w:hanging="1134"/>
      <w:outlineLvl w:val="9"/>
    </w:pPr>
    <w:rPr>
      <w:rFonts w:cs="Times New Roman"/>
      <w:szCs w:val="20"/>
      <w:lang w:eastAsia="ja-JP"/>
    </w:rPr>
  </w:style>
  <w:style w:type="character" w:customStyle="1" w:styleId="B1Char1">
    <w:name w:val="B1 Char1"/>
    <w:qFormat/>
    <w:rsid w:val="007160ED"/>
    <w:rPr>
      <w:rFonts w:eastAsia="Times New Roman"/>
    </w:rPr>
  </w:style>
  <w:style w:type="paragraph" w:styleId="Index2">
    <w:name w:val="index 2"/>
    <w:basedOn w:val="Index1"/>
    <w:rsid w:val="007160ED"/>
    <w:pPr>
      <w:keepLines/>
      <w:overflowPunct w:val="0"/>
      <w:autoSpaceDE w:val="0"/>
      <w:autoSpaceDN w:val="0"/>
      <w:adjustRightInd w:val="0"/>
      <w:ind w:left="284" w:firstLine="0"/>
      <w:textAlignment w:val="baseline"/>
    </w:pPr>
    <w:rPr>
      <w:rFonts w:ascii="Times New Roman" w:eastAsia="Times New Roman" w:hAnsi="Times New Roman" w:cs="Times New Roman"/>
      <w:sz w:val="20"/>
      <w:szCs w:val="20"/>
      <w:lang w:val="en-GB" w:eastAsia="ja-JP"/>
    </w:rPr>
  </w:style>
  <w:style w:type="paragraph" w:styleId="Index1">
    <w:name w:val="index 1"/>
    <w:basedOn w:val="Normal"/>
    <w:next w:val="Normal"/>
    <w:autoRedefine/>
    <w:unhideWhenUsed/>
    <w:rsid w:val="007160ED"/>
    <w:pPr>
      <w:spacing w:after="0" w:line="240" w:lineRule="auto"/>
      <w:ind w:left="220" w:hanging="220"/>
    </w:pPr>
  </w:style>
  <w:style w:type="character" w:styleId="UnresolvedMention">
    <w:name w:val="Unresolved Mention"/>
    <w:basedOn w:val="DefaultParagraphFont"/>
    <w:uiPriority w:val="99"/>
    <w:unhideWhenUsed/>
    <w:rsid w:val="002502CD"/>
    <w:rPr>
      <w:color w:val="605E5C"/>
      <w:shd w:val="clear" w:color="auto" w:fill="E1DFDD"/>
    </w:rPr>
  </w:style>
  <w:style w:type="character" w:styleId="Mention">
    <w:name w:val="Mention"/>
    <w:basedOn w:val="DefaultParagraphFont"/>
    <w:uiPriority w:val="99"/>
    <w:unhideWhenUsed/>
    <w:rsid w:val="002502CD"/>
    <w:rPr>
      <w:color w:val="2B579A"/>
      <w:shd w:val="clear" w:color="auto" w:fill="E1DFDD"/>
    </w:rPr>
  </w:style>
  <w:style w:type="character" w:styleId="PlaceholderText">
    <w:name w:val="Placeholder Text"/>
    <w:basedOn w:val="DefaultParagraphFont"/>
    <w:uiPriority w:val="99"/>
    <w:semiHidden/>
    <w:rsid w:val="00D91CC7"/>
    <w:rPr>
      <w:color w:val="808080"/>
    </w:rPr>
  </w:style>
  <w:style w:type="paragraph" w:styleId="NormalWeb">
    <w:name w:val="Normal (Web)"/>
    <w:basedOn w:val="Normal"/>
    <w:uiPriority w:val="99"/>
    <w:semiHidden/>
    <w:unhideWhenUsed/>
    <w:rsid w:val="00B10027"/>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Heading6Char">
    <w:name w:val="Heading 6 Char"/>
    <w:basedOn w:val="DefaultParagraphFont"/>
    <w:link w:val="Heading6"/>
    <w:qFormat/>
    <w:rsid w:val="0096276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96276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96276F"/>
    <w:rPr>
      <w:rFonts w:ascii="Arial" w:eastAsia="Times New Roman" w:hAnsi="Arial" w:cs="Times New Roman"/>
      <w:sz w:val="36"/>
      <w:szCs w:val="20"/>
      <w:lang w:val="en-GB" w:eastAsia="ja-JP"/>
    </w:rPr>
  </w:style>
  <w:style w:type="numbering" w:customStyle="1" w:styleId="NoList1">
    <w:name w:val="No List1"/>
    <w:next w:val="NoList"/>
    <w:uiPriority w:val="99"/>
    <w:semiHidden/>
    <w:unhideWhenUsed/>
    <w:rsid w:val="0096276F"/>
  </w:style>
  <w:style w:type="paragraph" w:customStyle="1" w:styleId="H6">
    <w:name w:val="H6"/>
    <w:basedOn w:val="Heading5"/>
    <w:next w:val="Normal"/>
    <w:rsid w:val="0096276F"/>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eastAsia="ja-JP"/>
    </w:rPr>
  </w:style>
  <w:style w:type="paragraph" w:styleId="TOC9">
    <w:name w:val="toc 9"/>
    <w:basedOn w:val="TOC8"/>
    <w:uiPriority w:val="39"/>
    <w:rsid w:val="0096276F"/>
    <w:pPr>
      <w:ind w:left="1418" w:hanging="1418"/>
    </w:pPr>
  </w:style>
  <w:style w:type="paragraph" w:styleId="TOC8">
    <w:name w:val="toc 8"/>
    <w:basedOn w:val="TOC1"/>
    <w:uiPriority w:val="39"/>
    <w:rsid w:val="0096276F"/>
    <w:pPr>
      <w:spacing w:before="180"/>
      <w:ind w:left="2693" w:hanging="2693"/>
    </w:pPr>
    <w:rPr>
      <w:b/>
    </w:rPr>
  </w:style>
  <w:style w:type="paragraph" w:styleId="TOC1">
    <w:name w:val="toc 1"/>
    <w:uiPriority w:val="39"/>
    <w:rsid w:val="0096276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96276F"/>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ja-JP"/>
    </w:rPr>
  </w:style>
  <w:style w:type="character" w:customStyle="1" w:styleId="ZGSM">
    <w:name w:val="ZGSM"/>
    <w:rsid w:val="0096276F"/>
  </w:style>
  <w:style w:type="paragraph" w:customStyle="1" w:styleId="ZD">
    <w:name w:val="ZD"/>
    <w:rsid w:val="0096276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uiPriority w:val="39"/>
    <w:rsid w:val="0096276F"/>
    <w:pPr>
      <w:ind w:left="1701" w:hanging="1701"/>
    </w:pPr>
  </w:style>
  <w:style w:type="paragraph" w:styleId="TOC4">
    <w:name w:val="toc 4"/>
    <w:basedOn w:val="TOC3"/>
    <w:uiPriority w:val="39"/>
    <w:rsid w:val="0096276F"/>
    <w:pPr>
      <w:ind w:left="1418" w:hanging="1418"/>
    </w:pPr>
  </w:style>
  <w:style w:type="paragraph" w:styleId="TOC3">
    <w:name w:val="toc 3"/>
    <w:basedOn w:val="TOC2"/>
    <w:uiPriority w:val="39"/>
    <w:rsid w:val="0096276F"/>
    <w:pPr>
      <w:ind w:left="1134" w:hanging="1134"/>
    </w:pPr>
  </w:style>
  <w:style w:type="paragraph" w:styleId="TOC2">
    <w:name w:val="toc 2"/>
    <w:basedOn w:val="TOC1"/>
    <w:uiPriority w:val="39"/>
    <w:rsid w:val="0096276F"/>
    <w:pPr>
      <w:keepNext w:val="0"/>
      <w:spacing w:before="0"/>
      <w:ind w:left="851" w:hanging="851"/>
    </w:pPr>
    <w:rPr>
      <w:sz w:val="20"/>
    </w:rPr>
  </w:style>
  <w:style w:type="paragraph" w:customStyle="1" w:styleId="TAR">
    <w:name w:val="TAR"/>
    <w:basedOn w:val="TAL"/>
    <w:rsid w:val="0096276F"/>
    <w:pPr>
      <w:overflowPunct w:val="0"/>
      <w:autoSpaceDE w:val="0"/>
      <w:autoSpaceDN w:val="0"/>
      <w:adjustRightInd w:val="0"/>
      <w:jc w:val="right"/>
      <w:textAlignment w:val="baseline"/>
    </w:pPr>
    <w:rPr>
      <w:lang w:val="en-GB" w:eastAsia="ja-JP"/>
    </w:rPr>
  </w:style>
  <w:style w:type="paragraph" w:customStyle="1" w:styleId="TAC">
    <w:name w:val="TAC"/>
    <w:basedOn w:val="TAL"/>
    <w:link w:val="TACChar"/>
    <w:rsid w:val="0096276F"/>
    <w:pPr>
      <w:overflowPunct w:val="0"/>
      <w:autoSpaceDE w:val="0"/>
      <w:autoSpaceDN w:val="0"/>
      <w:adjustRightInd w:val="0"/>
      <w:jc w:val="center"/>
      <w:textAlignment w:val="baseline"/>
    </w:pPr>
    <w:rPr>
      <w:lang w:val="en-GB" w:eastAsia="ja-JP"/>
    </w:rPr>
  </w:style>
  <w:style w:type="character" w:customStyle="1" w:styleId="TACChar">
    <w:name w:val="TAC Char"/>
    <w:link w:val="TAC"/>
    <w:qFormat/>
    <w:locked/>
    <w:rsid w:val="0096276F"/>
    <w:rPr>
      <w:rFonts w:ascii="Arial" w:eastAsia="Times New Roman" w:hAnsi="Arial" w:cs="Times New Roman"/>
      <w:sz w:val="18"/>
      <w:szCs w:val="20"/>
      <w:lang w:val="en-GB" w:eastAsia="ja-JP"/>
    </w:rPr>
  </w:style>
  <w:style w:type="paragraph" w:customStyle="1" w:styleId="LD">
    <w:name w:val="LD"/>
    <w:rsid w:val="0096276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link w:val="EXChar"/>
    <w:rsid w:val="0096276F"/>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ja-JP"/>
    </w:rPr>
  </w:style>
  <w:style w:type="paragraph" w:customStyle="1" w:styleId="FP">
    <w:name w:val="FP"/>
    <w:basedOn w:val="Normal"/>
    <w:rsid w:val="0096276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ja-JP"/>
    </w:rPr>
  </w:style>
  <w:style w:type="paragraph" w:customStyle="1" w:styleId="EW">
    <w:name w:val="EW"/>
    <w:basedOn w:val="EX"/>
    <w:rsid w:val="0096276F"/>
    <w:pPr>
      <w:spacing w:after="0"/>
    </w:pPr>
  </w:style>
  <w:style w:type="paragraph" w:styleId="List">
    <w:name w:val="List"/>
    <w:basedOn w:val="Normal"/>
    <w:rsid w:val="0096276F"/>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ja-JP"/>
    </w:rPr>
  </w:style>
  <w:style w:type="paragraph" w:styleId="TOC6">
    <w:name w:val="toc 6"/>
    <w:basedOn w:val="TOC5"/>
    <w:next w:val="Normal"/>
    <w:uiPriority w:val="39"/>
    <w:rsid w:val="0096276F"/>
    <w:pPr>
      <w:ind w:left="1985" w:hanging="1985"/>
    </w:pPr>
  </w:style>
  <w:style w:type="paragraph" w:styleId="TOC7">
    <w:name w:val="toc 7"/>
    <w:basedOn w:val="TOC6"/>
    <w:next w:val="Normal"/>
    <w:uiPriority w:val="39"/>
    <w:rsid w:val="0096276F"/>
    <w:pPr>
      <w:ind w:left="2268" w:hanging="2268"/>
    </w:pPr>
  </w:style>
  <w:style w:type="paragraph" w:customStyle="1" w:styleId="EditorsNote">
    <w:name w:val="Editor's Note"/>
    <w:basedOn w:val="NO"/>
    <w:link w:val="EditorsNoteChar"/>
    <w:rsid w:val="0096276F"/>
    <w:rPr>
      <w:color w:val="FF0000"/>
    </w:rPr>
  </w:style>
  <w:style w:type="character" w:customStyle="1" w:styleId="EditorsNoteChar">
    <w:name w:val="Editor's Note Char"/>
    <w:aliases w:val="EN Char"/>
    <w:link w:val="EditorsNote"/>
    <w:qFormat/>
    <w:rsid w:val="0096276F"/>
    <w:rPr>
      <w:rFonts w:ascii="Times New Roman" w:eastAsia="Times New Roman" w:hAnsi="Times New Roman" w:cs="Times New Roman"/>
      <w:color w:val="FF0000"/>
      <w:sz w:val="20"/>
      <w:szCs w:val="20"/>
      <w:lang w:val="en-GB" w:eastAsia="ja-JP"/>
    </w:rPr>
  </w:style>
  <w:style w:type="paragraph" w:customStyle="1" w:styleId="ZA">
    <w:name w:val="ZA"/>
    <w:rsid w:val="0096276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96276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U">
    <w:name w:val="ZU"/>
    <w:rsid w:val="0096276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TAN">
    <w:name w:val="TAN"/>
    <w:basedOn w:val="TAL"/>
    <w:rsid w:val="0096276F"/>
    <w:pPr>
      <w:overflowPunct w:val="0"/>
      <w:autoSpaceDE w:val="0"/>
      <w:autoSpaceDN w:val="0"/>
      <w:adjustRightInd w:val="0"/>
      <w:ind w:left="851" w:hanging="851"/>
      <w:textAlignment w:val="baseline"/>
    </w:pPr>
    <w:rPr>
      <w:lang w:val="en-GB" w:eastAsia="ja-JP"/>
    </w:rPr>
  </w:style>
  <w:style w:type="paragraph" w:customStyle="1" w:styleId="ZH">
    <w:name w:val="ZH"/>
    <w:rsid w:val="0096276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TF">
    <w:name w:val="TF"/>
    <w:basedOn w:val="TH"/>
    <w:link w:val="TFChar"/>
    <w:rsid w:val="0096276F"/>
    <w:pPr>
      <w:keepNext w:val="0"/>
      <w:overflowPunct w:val="0"/>
      <w:autoSpaceDE w:val="0"/>
      <w:autoSpaceDN w:val="0"/>
      <w:adjustRightInd w:val="0"/>
      <w:spacing w:before="0" w:after="240"/>
      <w:textAlignment w:val="baseline"/>
    </w:pPr>
    <w:rPr>
      <w:lang w:val="en-GB" w:eastAsia="ja-JP"/>
    </w:rPr>
  </w:style>
  <w:style w:type="character" w:customStyle="1" w:styleId="TFChar">
    <w:name w:val="TF Char"/>
    <w:link w:val="TF"/>
    <w:qFormat/>
    <w:rsid w:val="0096276F"/>
    <w:rPr>
      <w:rFonts w:ascii="Arial" w:eastAsia="Times New Roman" w:hAnsi="Arial" w:cs="Times New Roman"/>
      <w:b/>
      <w:sz w:val="20"/>
      <w:szCs w:val="20"/>
      <w:lang w:val="en-GB" w:eastAsia="ja-JP"/>
    </w:rPr>
  </w:style>
  <w:style w:type="paragraph" w:customStyle="1" w:styleId="ZG">
    <w:name w:val="ZG"/>
    <w:rsid w:val="0096276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B2">
    <w:name w:val="B2"/>
    <w:basedOn w:val="List2"/>
    <w:link w:val="B2Char"/>
    <w:rsid w:val="0096276F"/>
  </w:style>
  <w:style w:type="paragraph" w:styleId="List2">
    <w:name w:val="List 2"/>
    <w:basedOn w:val="List"/>
    <w:rsid w:val="0096276F"/>
    <w:pPr>
      <w:ind w:left="851"/>
    </w:pPr>
  </w:style>
  <w:style w:type="character" w:customStyle="1" w:styleId="B2Char">
    <w:name w:val="B2 Char"/>
    <w:link w:val="B2"/>
    <w:qFormat/>
    <w:rsid w:val="0096276F"/>
    <w:rPr>
      <w:rFonts w:ascii="Times New Roman" w:eastAsia="Times New Roman" w:hAnsi="Times New Roman" w:cs="Times New Roman"/>
      <w:sz w:val="20"/>
      <w:szCs w:val="20"/>
      <w:lang w:val="en-GB" w:eastAsia="ja-JP"/>
    </w:rPr>
  </w:style>
  <w:style w:type="paragraph" w:customStyle="1" w:styleId="B3">
    <w:name w:val="B3"/>
    <w:basedOn w:val="List3"/>
    <w:link w:val="B3Char2"/>
    <w:rsid w:val="0096276F"/>
  </w:style>
  <w:style w:type="paragraph" w:styleId="List3">
    <w:name w:val="List 3"/>
    <w:basedOn w:val="List2"/>
    <w:rsid w:val="0096276F"/>
    <w:pPr>
      <w:ind w:left="1135"/>
    </w:pPr>
  </w:style>
  <w:style w:type="character" w:customStyle="1" w:styleId="B3Char2">
    <w:name w:val="B3 Char2"/>
    <w:link w:val="B3"/>
    <w:qFormat/>
    <w:rsid w:val="0096276F"/>
    <w:rPr>
      <w:rFonts w:ascii="Times New Roman" w:eastAsia="Times New Roman" w:hAnsi="Times New Roman" w:cs="Times New Roman"/>
      <w:sz w:val="20"/>
      <w:szCs w:val="20"/>
      <w:lang w:val="en-GB" w:eastAsia="ja-JP"/>
    </w:rPr>
  </w:style>
  <w:style w:type="paragraph" w:customStyle="1" w:styleId="B4">
    <w:name w:val="B4"/>
    <w:basedOn w:val="List4"/>
    <w:link w:val="B4Char"/>
    <w:rsid w:val="0096276F"/>
  </w:style>
  <w:style w:type="paragraph" w:styleId="List4">
    <w:name w:val="List 4"/>
    <w:basedOn w:val="List3"/>
    <w:rsid w:val="0096276F"/>
    <w:pPr>
      <w:ind w:left="1418"/>
    </w:pPr>
  </w:style>
  <w:style w:type="character" w:customStyle="1" w:styleId="B4Char">
    <w:name w:val="B4 Char"/>
    <w:link w:val="B4"/>
    <w:qFormat/>
    <w:rsid w:val="0096276F"/>
    <w:rPr>
      <w:rFonts w:ascii="Times New Roman" w:eastAsia="Times New Roman" w:hAnsi="Times New Roman" w:cs="Times New Roman"/>
      <w:sz w:val="20"/>
      <w:szCs w:val="20"/>
      <w:lang w:val="en-GB" w:eastAsia="ja-JP"/>
    </w:rPr>
  </w:style>
  <w:style w:type="paragraph" w:customStyle="1" w:styleId="B5">
    <w:name w:val="B5"/>
    <w:basedOn w:val="List5"/>
    <w:link w:val="B5Char"/>
    <w:rsid w:val="0096276F"/>
  </w:style>
  <w:style w:type="paragraph" w:styleId="List5">
    <w:name w:val="List 5"/>
    <w:basedOn w:val="List4"/>
    <w:rsid w:val="0096276F"/>
    <w:pPr>
      <w:ind w:left="1702"/>
    </w:pPr>
  </w:style>
  <w:style w:type="character" w:customStyle="1" w:styleId="B5Char">
    <w:name w:val="B5 Char"/>
    <w:link w:val="B5"/>
    <w:qFormat/>
    <w:rsid w:val="0096276F"/>
    <w:rPr>
      <w:rFonts w:ascii="Times New Roman" w:eastAsia="Times New Roman" w:hAnsi="Times New Roman" w:cs="Times New Roman"/>
      <w:sz w:val="20"/>
      <w:szCs w:val="20"/>
      <w:lang w:val="en-GB" w:eastAsia="ja-JP"/>
    </w:rPr>
  </w:style>
  <w:style w:type="paragraph" w:styleId="ListNumber2">
    <w:name w:val="List Number 2"/>
    <w:basedOn w:val="ListNumber"/>
    <w:rsid w:val="0096276F"/>
    <w:pPr>
      <w:ind w:left="851"/>
    </w:pPr>
  </w:style>
  <w:style w:type="paragraph" w:styleId="ListNumber">
    <w:name w:val="List Number"/>
    <w:basedOn w:val="List"/>
    <w:rsid w:val="0096276F"/>
  </w:style>
  <w:style w:type="character" w:styleId="FootnoteReference">
    <w:name w:val="footnote reference"/>
    <w:basedOn w:val="DefaultParagraphFont"/>
    <w:rsid w:val="0096276F"/>
    <w:rPr>
      <w:b/>
      <w:position w:val="6"/>
      <w:sz w:val="16"/>
    </w:rPr>
  </w:style>
  <w:style w:type="paragraph" w:styleId="FootnoteText">
    <w:name w:val="footnote text"/>
    <w:basedOn w:val="Normal"/>
    <w:link w:val="FootnoteTextChar"/>
    <w:rsid w:val="0096276F"/>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ja-JP"/>
    </w:rPr>
  </w:style>
  <w:style w:type="character" w:customStyle="1" w:styleId="FootnoteTextChar">
    <w:name w:val="Footnote Text Char"/>
    <w:basedOn w:val="DefaultParagraphFont"/>
    <w:link w:val="FootnoteText"/>
    <w:rsid w:val="0096276F"/>
    <w:rPr>
      <w:rFonts w:ascii="Times New Roman" w:eastAsia="Times New Roman" w:hAnsi="Times New Roman" w:cs="Times New Roman"/>
      <w:sz w:val="16"/>
      <w:szCs w:val="20"/>
      <w:lang w:val="en-GB" w:eastAsia="ja-JP"/>
    </w:rPr>
  </w:style>
  <w:style w:type="paragraph" w:styleId="ListBullet2">
    <w:name w:val="List Bullet 2"/>
    <w:basedOn w:val="ListBullet"/>
    <w:rsid w:val="0096276F"/>
    <w:pPr>
      <w:ind w:left="851"/>
    </w:pPr>
  </w:style>
  <w:style w:type="paragraph" w:styleId="ListBullet">
    <w:name w:val="List Bullet"/>
    <w:basedOn w:val="List"/>
    <w:rsid w:val="0096276F"/>
  </w:style>
  <w:style w:type="paragraph" w:styleId="ListBullet3">
    <w:name w:val="List Bullet 3"/>
    <w:basedOn w:val="ListBullet2"/>
    <w:rsid w:val="0096276F"/>
    <w:pPr>
      <w:ind w:left="1135"/>
    </w:pPr>
  </w:style>
  <w:style w:type="paragraph" w:styleId="ListBullet4">
    <w:name w:val="List Bullet 4"/>
    <w:basedOn w:val="ListBullet3"/>
    <w:rsid w:val="0096276F"/>
    <w:pPr>
      <w:ind w:left="1418"/>
    </w:pPr>
  </w:style>
  <w:style w:type="paragraph" w:styleId="ListBullet5">
    <w:name w:val="List Bullet 5"/>
    <w:basedOn w:val="ListBullet4"/>
    <w:rsid w:val="0096276F"/>
    <w:pPr>
      <w:ind w:left="1702"/>
    </w:pPr>
  </w:style>
  <w:style w:type="paragraph" w:customStyle="1" w:styleId="B6">
    <w:name w:val="B6"/>
    <w:basedOn w:val="B5"/>
    <w:link w:val="B6Char"/>
    <w:qFormat/>
    <w:rsid w:val="0096276F"/>
    <w:pPr>
      <w:ind w:left="1985"/>
    </w:pPr>
    <w:rPr>
      <w:lang w:val="en-US"/>
    </w:rPr>
  </w:style>
  <w:style w:type="character" w:customStyle="1" w:styleId="B6Char">
    <w:name w:val="B6 Char"/>
    <w:link w:val="B6"/>
    <w:qFormat/>
    <w:rsid w:val="0096276F"/>
    <w:rPr>
      <w:rFonts w:ascii="Times New Roman" w:eastAsia="Times New Roman" w:hAnsi="Times New Roman" w:cs="Times New Roman"/>
      <w:sz w:val="20"/>
      <w:szCs w:val="20"/>
      <w:lang w:eastAsia="ja-JP"/>
    </w:rPr>
  </w:style>
  <w:style w:type="paragraph" w:customStyle="1" w:styleId="B7">
    <w:name w:val="B7"/>
    <w:basedOn w:val="B6"/>
    <w:link w:val="B7Char"/>
    <w:qFormat/>
    <w:rsid w:val="0096276F"/>
    <w:pPr>
      <w:ind w:left="2269"/>
    </w:pPr>
  </w:style>
  <w:style w:type="character" w:customStyle="1" w:styleId="B7Char">
    <w:name w:val="B7 Char"/>
    <w:link w:val="B7"/>
    <w:qFormat/>
    <w:rsid w:val="0096276F"/>
    <w:rPr>
      <w:rFonts w:ascii="Times New Roman" w:eastAsia="Times New Roman" w:hAnsi="Times New Roman" w:cs="Times New Roman"/>
      <w:sz w:val="20"/>
      <w:szCs w:val="20"/>
      <w:lang w:eastAsia="ja-JP"/>
    </w:rPr>
  </w:style>
  <w:style w:type="paragraph" w:customStyle="1" w:styleId="B8">
    <w:name w:val="B8"/>
    <w:basedOn w:val="B7"/>
    <w:qFormat/>
    <w:rsid w:val="0096276F"/>
    <w:pPr>
      <w:ind w:left="2552"/>
    </w:pPr>
  </w:style>
  <w:style w:type="paragraph" w:customStyle="1" w:styleId="Revision1">
    <w:name w:val="Revision1"/>
    <w:hidden/>
    <w:uiPriority w:val="99"/>
    <w:semiHidden/>
    <w:qFormat/>
    <w:rsid w:val="0096276F"/>
    <w:rPr>
      <w:rFonts w:ascii="Times New Roman" w:eastAsia="MS Mincho" w:hAnsi="Times New Roman" w:cs="Times New Roman"/>
      <w:sz w:val="20"/>
      <w:szCs w:val="20"/>
      <w:lang w:val="en-GB"/>
    </w:rPr>
  </w:style>
  <w:style w:type="paragraph" w:customStyle="1" w:styleId="NW">
    <w:name w:val="NW"/>
    <w:basedOn w:val="NO"/>
    <w:rsid w:val="0096276F"/>
    <w:pPr>
      <w:spacing w:after="0"/>
    </w:pPr>
  </w:style>
  <w:style w:type="paragraph" w:customStyle="1" w:styleId="NF">
    <w:name w:val="NF"/>
    <w:basedOn w:val="NO"/>
    <w:rsid w:val="0096276F"/>
    <w:pPr>
      <w:keepNext/>
      <w:spacing w:after="0"/>
    </w:pPr>
    <w:rPr>
      <w:rFonts w:ascii="Arial" w:hAnsi="Arial"/>
      <w:sz w:val="18"/>
    </w:rPr>
  </w:style>
  <w:style w:type="paragraph" w:customStyle="1" w:styleId="ZTD">
    <w:name w:val="ZTD"/>
    <w:basedOn w:val="ZB"/>
    <w:rsid w:val="0096276F"/>
    <w:pPr>
      <w:framePr w:hRule="auto" w:wrap="notBeside" w:y="852"/>
    </w:pPr>
    <w:rPr>
      <w:i w:val="0"/>
      <w:sz w:val="40"/>
    </w:rPr>
  </w:style>
  <w:style w:type="paragraph" w:customStyle="1" w:styleId="ZV">
    <w:name w:val="ZV"/>
    <w:basedOn w:val="ZU"/>
    <w:rsid w:val="0096276F"/>
    <w:pPr>
      <w:framePr w:wrap="notBeside" w:y="16161"/>
    </w:pPr>
  </w:style>
  <w:style w:type="paragraph" w:customStyle="1" w:styleId="B9">
    <w:name w:val="B9"/>
    <w:basedOn w:val="B8"/>
    <w:qFormat/>
    <w:rsid w:val="0096276F"/>
    <w:pPr>
      <w:ind w:left="2836"/>
    </w:pPr>
  </w:style>
  <w:style w:type="paragraph" w:customStyle="1" w:styleId="B10">
    <w:name w:val="B10"/>
    <w:basedOn w:val="B5"/>
    <w:link w:val="B10Char"/>
    <w:qFormat/>
    <w:rsid w:val="0096276F"/>
    <w:pPr>
      <w:ind w:left="3119"/>
    </w:pPr>
  </w:style>
  <w:style w:type="character" w:customStyle="1" w:styleId="B10Char">
    <w:name w:val="B10 Char"/>
    <w:basedOn w:val="B5Char"/>
    <w:link w:val="B10"/>
    <w:rsid w:val="0096276F"/>
    <w:rPr>
      <w:rFonts w:ascii="Times New Roman" w:eastAsia="Times New Roman" w:hAnsi="Times New Roman" w:cs="Times New Roman"/>
      <w:sz w:val="20"/>
      <w:szCs w:val="20"/>
      <w:lang w:val="en-GB" w:eastAsia="ja-JP"/>
    </w:rPr>
  </w:style>
  <w:style w:type="character" w:customStyle="1" w:styleId="EXChar">
    <w:name w:val="EX Char"/>
    <w:link w:val="EX"/>
    <w:qFormat/>
    <w:locked/>
    <w:rsid w:val="0096276F"/>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3671">
      <w:bodyDiv w:val="1"/>
      <w:marLeft w:val="0"/>
      <w:marRight w:val="0"/>
      <w:marTop w:val="0"/>
      <w:marBottom w:val="0"/>
      <w:divBdr>
        <w:top w:val="none" w:sz="0" w:space="0" w:color="auto"/>
        <w:left w:val="none" w:sz="0" w:space="0" w:color="auto"/>
        <w:bottom w:val="none" w:sz="0" w:space="0" w:color="auto"/>
        <w:right w:val="none" w:sz="0" w:space="0" w:color="auto"/>
      </w:divBdr>
    </w:div>
    <w:div w:id="134639994">
      <w:bodyDiv w:val="1"/>
      <w:marLeft w:val="0"/>
      <w:marRight w:val="0"/>
      <w:marTop w:val="0"/>
      <w:marBottom w:val="0"/>
      <w:divBdr>
        <w:top w:val="none" w:sz="0" w:space="0" w:color="auto"/>
        <w:left w:val="none" w:sz="0" w:space="0" w:color="auto"/>
        <w:bottom w:val="none" w:sz="0" w:space="0" w:color="auto"/>
        <w:right w:val="none" w:sz="0" w:space="0" w:color="auto"/>
      </w:divBdr>
      <w:divsChild>
        <w:div w:id="264775379">
          <w:marLeft w:val="0"/>
          <w:marRight w:val="0"/>
          <w:marTop w:val="0"/>
          <w:marBottom w:val="0"/>
          <w:divBdr>
            <w:top w:val="none" w:sz="0" w:space="0" w:color="auto"/>
            <w:left w:val="none" w:sz="0" w:space="0" w:color="auto"/>
            <w:bottom w:val="none" w:sz="0" w:space="0" w:color="auto"/>
            <w:right w:val="none" w:sz="0" w:space="0" w:color="auto"/>
          </w:divBdr>
        </w:div>
      </w:divsChild>
    </w:div>
    <w:div w:id="187569681">
      <w:bodyDiv w:val="1"/>
      <w:marLeft w:val="0"/>
      <w:marRight w:val="0"/>
      <w:marTop w:val="0"/>
      <w:marBottom w:val="0"/>
      <w:divBdr>
        <w:top w:val="none" w:sz="0" w:space="0" w:color="auto"/>
        <w:left w:val="none" w:sz="0" w:space="0" w:color="auto"/>
        <w:bottom w:val="none" w:sz="0" w:space="0" w:color="auto"/>
        <w:right w:val="none" w:sz="0" w:space="0" w:color="auto"/>
      </w:divBdr>
    </w:div>
    <w:div w:id="350033103">
      <w:bodyDiv w:val="1"/>
      <w:marLeft w:val="0"/>
      <w:marRight w:val="0"/>
      <w:marTop w:val="0"/>
      <w:marBottom w:val="0"/>
      <w:divBdr>
        <w:top w:val="none" w:sz="0" w:space="0" w:color="auto"/>
        <w:left w:val="none" w:sz="0" w:space="0" w:color="auto"/>
        <w:bottom w:val="none" w:sz="0" w:space="0" w:color="auto"/>
        <w:right w:val="none" w:sz="0" w:space="0" w:color="auto"/>
      </w:divBdr>
    </w:div>
    <w:div w:id="471404317">
      <w:bodyDiv w:val="1"/>
      <w:marLeft w:val="0"/>
      <w:marRight w:val="0"/>
      <w:marTop w:val="0"/>
      <w:marBottom w:val="0"/>
      <w:divBdr>
        <w:top w:val="none" w:sz="0" w:space="0" w:color="auto"/>
        <w:left w:val="none" w:sz="0" w:space="0" w:color="auto"/>
        <w:bottom w:val="none" w:sz="0" w:space="0" w:color="auto"/>
        <w:right w:val="none" w:sz="0" w:space="0" w:color="auto"/>
      </w:divBdr>
      <w:divsChild>
        <w:div w:id="1294287263">
          <w:marLeft w:val="0"/>
          <w:marRight w:val="0"/>
          <w:marTop w:val="0"/>
          <w:marBottom w:val="0"/>
          <w:divBdr>
            <w:top w:val="none" w:sz="0" w:space="0" w:color="auto"/>
            <w:left w:val="none" w:sz="0" w:space="0" w:color="auto"/>
            <w:bottom w:val="none" w:sz="0" w:space="0" w:color="auto"/>
            <w:right w:val="none" w:sz="0" w:space="0" w:color="auto"/>
          </w:divBdr>
        </w:div>
      </w:divsChild>
    </w:div>
    <w:div w:id="782263072">
      <w:bodyDiv w:val="1"/>
      <w:marLeft w:val="0"/>
      <w:marRight w:val="0"/>
      <w:marTop w:val="0"/>
      <w:marBottom w:val="0"/>
      <w:divBdr>
        <w:top w:val="none" w:sz="0" w:space="0" w:color="auto"/>
        <w:left w:val="none" w:sz="0" w:space="0" w:color="auto"/>
        <w:bottom w:val="none" w:sz="0" w:space="0" w:color="auto"/>
        <w:right w:val="none" w:sz="0" w:space="0" w:color="auto"/>
      </w:divBdr>
    </w:div>
    <w:div w:id="873495934">
      <w:bodyDiv w:val="1"/>
      <w:marLeft w:val="0"/>
      <w:marRight w:val="0"/>
      <w:marTop w:val="0"/>
      <w:marBottom w:val="0"/>
      <w:divBdr>
        <w:top w:val="none" w:sz="0" w:space="0" w:color="auto"/>
        <w:left w:val="none" w:sz="0" w:space="0" w:color="auto"/>
        <w:bottom w:val="none" w:sz="0" w:space="0" w:color="auto"/>
        <w:right w:val="none" w:sz="0" w:space="0" w:color="auto"/>
      </w:divBdr>
      <w:divsChild>
        <w:div w:id="427891832">
          <w:marLeft w:val="0"/>
          <w:marRight w:val="0"/>
          <w:marTop w:val="0"/>
          <w:marBottom w:val="0"/>
          <w:divBdr>
            <w:top w:val="none" w:sz="0" w:space="0" w:color="auto"/>
            <w:left w:val="none" w:sz="0" w:space="0" w:color="auto"/>
            <w:bottom w:val="none" w:sz="0" w:space="0" w:color="auto"/>
            <w:right w:val="none" w:sz="0" w:space="0" w:color="auto"/>
          </w:divBdr>
        </w:div>
      </w:divsChild>
    </w:div>
    <w:div w:id="908882976">
      <w:bodyDiv w:val="1"/>
      <w:marLeft w:val="0"/>
      <w:marRight w:val="0"/>
      <w:marTop w:val="0"/>
      <w:marBottom w:val="0"/>
      <w:divBdr>
        <w:top w:val="none" w:sz="0" w:space="0" w:color="auto"/>
        <w:left w:val="none" w:sz="0" w:space="0" w:color="auto"/>
        <w:bottom w:val="none" w:sz="0" w:space="0" w:color="auto"/>
        <w:right w:val="none" w:sz="0" w:space="0" w:color="auto"/>
      </w:divBdr>
    </w:div>
    <w:div w:id="937327210">
      <w:bodyDiv w:val="1"/>
      <w:marLeft w:val="0"/>
      <w:marRight w:val="0"/>
      <w:marTop w:val="0"/>
      <w:marBottom w:val="0"/>
      <w:divBdr>
        <w:top w:val="none" w:sz="0" w:space="0" w:color="auto"/>
        <w:left w:val="none" w:sz="0" w:space="0" w:color="auto"/>
        <w:bottom w:val="none" w:sz="0" w:space="0" w:color="auto"/>
        <w:right w:val="none" w:sz="0" w:space="0" w:color="auto"/>
      </w:divBdr>
      <w:divsChild>
        <w:div w:id="382950738">
          <w:marLeft w:val="0"/>
          <w:marRight w:val="0"/>
          <w:marTop w:val="0"/>
          <w:marBottom w:val="0"/>
          <w:divBdr>
            <w:top w:val="none" w:sz="0" w:space="0" w:color="auto"/>
            <w:left w:val="none" w:sz="0" w:space="0" w:color="auto"/>
            <w:bottom w:val="none" w:sz="0" w:space="0" w:color="auto"/>
            <w:right w:val="none" w:sz="0" w:space="0" w:color="auto"/>
          </w:divBdr>
        </w:div>
      </w:divsChild>
    </w:div>
    <w:div w:id="1143305700">
      <w:bodyDiv w:val="1"/>
      <w:marLeft w:val="0"/>
      <w:marRight w:val="0"/>
      <w:marTop w:val="0"/>
      <w:marBottom w:val="0"/>
      <w:divBdr>
        <w:top w:val="none" w:sz="0" w:space="0" w:color="auto"/>
        <w:left w:val="none" w:sz="0" w:space="0" w:color="auto"/>
        <w:bottom w:val="none" w:sz="0" w:space="0" w:color="auto"/>
        <w:right w:val="none" w:sz="0" w:space="0" w:color="auto"/>
      </w:divBdr>
    </w:div>
    <w:div w:id="1424106609">
      <w:bodyDiv w:val="1"/>
      <w:marLeft w:val="0"/>
      <w:marRight w:val="0"/>
      <w:marTop w:val="0"/>
      <w:marBottom w:val="0"/>
      <w:divBdr>
        <w:top w:val="none" w:sz="0" w:space="0" w:color="auto"/>
        <w:left w:val="none" w:sz="0" w:space="0" w:color="auto"/>
        <w:bottom w:val="none" w:sz="0" w:space="0" w:color="auto"/>
        <w:right w:val="none" w:sz="0" w:space="0" w:color="auto"/>
      </w:divBdr>
    </w:div>
    <w:div w:id="1492286503">
      <w:bodyDiv w:val="1"/>
      <w:marLeft w:val="0"/>
      <w:marRight w:val="0"/>
      <w:marTop w:val="0"/>
      <w:marBottom w:val="0"/>
      <w:divBdr>
        <w:top w:val="none" w:sz="0" w:space="0" w:color="auto"/>
        <w:left w:val="none" w:sz="0" w:space="0" w:color="auto"/>
        <w:bottom w:val="none" w:sz="0" w:space="0" w:color="auto"/>
        <w:right w:val="none" w:sz="0" w:space="0" w:color="auto"/>
      </w:divBdr>
    </w:div>
    <w:div w:id="1571116185">
      <w:bodyDiv w:val="1"/>
      <w:marLeft w:val="0"/>
      <w:marRight w:val="0"/>
      <w:marTop w:val="0"/>
      <w:marBottom w:val="0"/>
      <w:divBdr>
        <w:top w:val="none" w:sz="0" w:space="0" w:color="auto"/>
        <w:left w:val="none" w:sz="0" w:space="0" w:color="auto"/>
        <w:bottom w:val="none" w:sz="0" w:space="0" w:color="auto"/>
        <w:right w:val="none" w:sz="0" w:space="0" w:color="auto"/>
      </w:divBdr>
    </w:div>
    <w:div w:id="1743328781">
      <w:bodyDiv w:val="1"/>
      <w:marLeft w:val="0"/>
      <w:marRight w:val="0"/>
      <w:marTop w:val="0"/>
      <w:marBottom w:val="0"/>
      <w:divBdr>
        <w:top w:val="none" w:sz="0" w:space="0" w:color="auto"/>
        <w:left w:val="none" w:sz="0" w:space="0" w:color="auto"/>
        <w:bottom w:val="none" w:sz="0" w:space="0" w:color="auto"/>
        <w:right w:val="none" w:sz="0" w:space="0" w:color="auto"/>
      </w:divBdr>
      <w:divsChild>
        <w:div w:id="1644846796">
          <w:marLeft w:val="0"/>
          <w:marRight w:val="0"/>
          <w:marTop w:val="0"/>
          <w:marBottom w:val="0"/>
          <w:divBdr>
            <w:top w:val="none" w:sz="0" w:space="0" w:color="auto"/>
            <w:left w:val="none" w:sz="0" w:space="0" w:color="auto"/>
            <w:bottom w:val="none" w:sz="0" w:space="0" w:color="auto"/>
            <w:right w:val="none" w:sz="0" w:space="0" w:color="auto"/>
          </w:divBdr>
        </w:div>
      </w:divsChild>
    </w:div>
    <w:div w:id="1883785878">
      <w:bodyDiv w:val="1"/>
      <w:marLeft w:val="0"/>
      <w:marRight w:val="0"/>
      <w:marTop w:val="0"/>
      <w:marBottom w:val="0"/>
      <w:divBdr>
        <w:top w:val="none" w:sz="0" w:space="0" w:color="auto"/>
        <w:left w:val="none" w:sz="0" w:space="0" w:color="auto"/>
        <w:bottom w:val="none" w:sz="0" w:space="0" w:color="auto"/>
        <w:right w:val="none" w:sz="0" w:space="0" w:color="auto"/>
      </w:divBdr>
    </w:div>
    <w:div w:id="1961303381">
      <w:bodyDiv w:val="1"/>
      <w:marLeft w:val="0"/>
      <w:marRight w:val="0"/>
      <w:marTop w:val="0"/>
      <w:marBottom w:val="0"/>
      <w:divBdr>
        <w:top w:val="none" w:sz="0" w:space="0" w:color="auto"/>
        <w:left w:val="none" w:sz="0" w:space="0" w:color="auto"/>
        <w:bottom w:val="none" w:sz="0" w:space="0" w:color="auto"/>
        <w:right w:val="none" w:sz="0" w:space="0" w:color="auto"/>
      </w:divBdr>
    </w:div>
    <w:div w:id="198457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6B53A-B996-4125-81B6-9CCBC0635F54}">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63B1B619-27BF-4666-BB3E-39773003E2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113A43-5BB7-4EEE-8F68-71A6EB5A60E8}">
  <ds:schemaRefs>
    <ds:schemaRef ds:uri="http://schemas.microsoft.com/sharepoint/v3/contenttype/forms"/>
  </ds:schemaRefs>
</ds:datastoreItem>
</file>

<file path=customXml/itemProps4.xml><?xml version="1.0" encoding="utf-8"?>
<ds:datastoreItem xmlns:ds="http://schemas.openxmlformats.org/officeDocument/2006/customXml" ds:itemID="{759A1D40-60CE-4B11-9843-7205A8F55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3131</TotalTime>
  <Pages>3</Pages>
  <Words>1217</Words>
  <Characters>6942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Zhenhua Zou</cp:lastModifiedBy>
  <cp:revision>1270</cp:revision>
  <dcterms:created xsi:type="dcterms:W3CDTF">2020-09-22T15:04:00Z</dcterms:created>
  <dcterms:modified xsi:type="dcterms:W3CDTF">2021-01-14T19:34:00Z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